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86B" w:rsidRDefault="0098286B" w:rsidP="00A81F5D">
      <w:pPr>
        <w:spacing w:after="0" w:line="240" w:lineRule="auto"/>
        <w:jc w:val="both"/>
        <w:rPr>
          <w:rFonts w:asciiTheme="minorHAnsi" w:eastAsia="Times New Roman" w:hAnsiTheme="minorHAnsi" w:cs="Arial"/>
          <w:b/>
          <w:bCs/>
          <w:sz w:val="26"/>
          <w:szCs w:val="26"/>
          <w:lang w:eastAsia="es-ES"/>
        </w:rPr>
      </w:pPr>
    </w:p>
    <w:p w:rsidR="000E25F0" w:rsidRPr="0091231E" w:rsidRDefault="000E25F0" w:rsidP="00A81F5D">
      <w:pPr>
        <w:spacing w:after="0" w:line="240" w:lineRule="auto"/>
        <w:jc w:val="both"/>
        <w:rPr>
          <w:rFonts w:asciiTheme="minorHAnsi" w:eastAsia="Times New Roman" w:hAnsiTheme="minorHAnsi" w:cs="Arial"/>
          <w:b/>
          <w:bCs/>
          <w:sz w:val="26"/>
          <w:szCs w:val="26"/>
          <w:lang w:eastAsia="es-ES"/>
        </w:rPr>
      </w:pPr>
    </w:p>
    <w:p w:rsidR="00DC6CDD" w:rsidRPr="00DC6CDD" w:rsidRDefault="00003A07" w:rsidP="00DC6CDD">
      <w:pPr>
        <w:autoSpaceDE w:val="0"/>
        <w:autoSpaceDN w:val="0"/>
        <w:adjustRightInd w:val="0"/>
        <w:spacing w:after="0" w:line="240" w:lineRule="auto"/>
        <w:jc w:val="both"/>
        <w:rPr>
          <w:rFonts w:asciiTheme="minorHAnsi" w:eastAsia="Times New Roman" w:hAnsiTheme="minorHAnsi" w:cs="Arial"/>
          <w:b/>
          <w:bCs/>
          <w:sz w:val="26"/>
          <w:szCs w:val="26"/>
          <w:lang w:eastAsia="es-ES"/>
        </w:rPr>
      </w:pPr>
      <w:r w:rsidRPr="0091231E">
        <w:rPr>
          <w:rFonts w:asciiTheme="minorHAnsi" w:eastAsia="Times New Roman" w:hAnsiTheme="minorHAnsi" w:cs="Arial"/>
          <w:b/>
          <w:bCs/>
          <w:sz w:val="26"/>
          <w:szCs w:val="26"/>
          <w:lang w:eastAsia="es-ES"/>
        </w:rPr>
        <w:t xml:space="preserve">DICTAMEN DE LA </w:t>
      </w:r>
      <w:r w:rsidR="00AD7F37" w:rsidRPr="0091231E">
        <w:rPr>
          <w:rFonts w:asciiTheme="minorHAnsi" w:eastAsia="Times New Roman" w:hAnsiTheme="minorHAnsi" w:cs="Arial"/>
          <w:b/>
          <w:bCs/>
          <w:sz w:val="26"/>
          <w:szCs w:val="26"/>
          <w:lang w:eastAsia="es-ES"/>
        </w:rPr>
        <w:t>COMISI</w:t>
      </w:r>
      <w:r w:rsidR="0084401A" w:rsidRPr="0091231E">
        <w:rPr>
          <w:rFonts w:asciiTheme="minorHAnsi" w:eastAsia="Times New Roman" w:hAnsiTheme="minorHAnsi" w:cs="Arial"/>
          <w:b/>
          <w:bCs/>
          <w:sz w:val="26"/>
          <w:szCs w:val="26"/>
          <w:lang w:eastAsia="es-ES"/>
        </w:rPr>
        <w:t>ÓN</w:t>
      </w:r>
      <w:r w:rsidR="00E032B2" w:rsidRPr="0091231E">
        <w:rPr>
          <w:rFonts w:asciiTheme="minorHAnsi" w:eastAsia="Times New Roman" w:hAnsiTheme="minorHAnsi" w:cs="Arial"/>
          <w:b/>
          <w:bCs/>
          <w:sz w:val="26"/>
          <w:szCs w:val="26"/>
          <w:lang w:eastAsia="es-ES"/>
        </w:rPr>
        <w:t xml:space="preserve"> </w:t>
      </w:r>
      <w:r w:rsidR="001C5388" w:rsidRPr="0091231E">
        <w:rPr>
          <w:rFonts w:asciiTheme="minorHAnsi" w:eastAsia="Times New Roman" w:hAnsiTheme="minorHAnsi" w:cs="Arial"/>
          <w:b/>
          <w:bCs/>
          <w:sz w:val="26"/>
          <w:szCs w:val="26"/>
          <w:lang w:eastAsia="es-ES"/>
        </w:rPr>
        <w:t>DE RADIO Y TELEVISIÓN</w:t>
      </w:r>
      <w:r w:rsidR="00E510D6" w:rsidRPr="0091231E">
        <w:rPr>
          <w:rFonts w:asciiTheme="minorHAnsi" w:eastAsia="Times New Roman" w:hAnsiTheme="minorHAnsi" w:cs="Arial"/>
          <w:b/>
          <w:bCs/>
          <w:sz w:val="26"/>
          <w:szCs w:val="26"/>
          <w:lang w:eastAsia="es-ES"/>
        </w:rPr>
        <w:t xml:space="preserve"> SOBRE </w:t>
      </w:r>
      <w:r w:rsidR="00380025" w:rsidRPr="0091231E">
        <w:rPr>
          <w:rFonts w:asciiTheme="minorHAnsi" w:eastAsia="Times New Roman" w:hAnsiTheme="minorHAnsi" w:cs="Arial"/>
          <w:b/>
          <w:bCs/>
          <w:sz w:val="26"/>
          <w:szCs w:val="26"/>
          <w:lang w:eastAsia="es-ES"/>
        </w:rPr>
        <w:t xml:space="preserve">LA </w:t>
      </w:r>
      <w:r w:rsidR="00DC6CDD" w:rsidRPr="00DC6CDD">
        <w:rPr>
          <w:rFonts w:asciiTheme="minorHAnsi" w:eastAsia="Times New Roman" w:hAnsiTheme="minorHAnsi" w:cs="Arial"/>
          <w:b/>
          <w:bCs/>
          <w:sz w:val="26"/>
          <w:szCs w:val="26"/>
          <w:lang w:eastAsia="es-ES"/>
        </w:rPr>
        <w:t>INICIATIVA CON PROYECTO DE DECRETO POR EL QUE SE ADICIONA LA LEY FEDERAL DE TELECOMUNICACIONES Y RADIODIFUSIÓN Y EL CÓDIGO PENAL FEDERAL</w:t>
      </w:r>
    </w:p>
    <w:p w:rsidR="00380025" w:rsidRPr="0091231E" w:rsidRDefault="00380025" w:rsidP="00543E27">
      <w:pPr>
        <w:autoSpaceDE w:val="0"/>
        <w:autoSpaceDN w:val="0"/>
        <w:adjustRightInd w:val="0"/>
        <w:spacing w:after="0" w:line="240" w:lineRule="auto"/>
        <w:jc w:val="both"/>
        <w:rPr>
          <w:rFonts w:asciiTheme="minorHAnsi" w:eastAsia="Times New Roman" w:hAnsiTheme="minorHAnsi" w:cs="Arial"/>
          <w:b/>
          <w:bCs/>
          <w:sz w:val="26"/>
          <w:szCs w:val="26"/>
          <w:lang w:eastAsia="es-ES"/>
        </w:rPr>
      </w:pPr>
    </w:p>
    <w:p w:rsidR="00C04AC7" w:rsidRDefault="00C04AC7"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0E25F0" w:rsidRPr="0091231E" w:rsidRDefault="000E25F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E510D6" w:rsidRPr="0091231E" w:rsidRDefault="00E510D6" w:rsidP="00A81F5D">
      <w:pPr>
        <w:autoSpaceDE w:val="0"/>
        <w:autoSpaceDN w:val="0"/>
        <w:adjustRightInd w:val="0"/>
        <w:spacing w:after="0" w:line="240" w:lineRule="auto"/>
        <w:jc w:val="both"/>
        <w:rPr>
          <w:rFonts w:asciiTheme="minorHAnsi" w:eastAsia="Times New Roman" w:hAnsiTheme="minorHAnsi" w:cs="Arial"/>
          <w:b/>
          <w:sz w:val="26"/>
          <w:szCs w:val="26"/>
          <w:lang w:eastAsia="es-ES"/>
        </w:rPr>
      </w:pPr>
      <w:r w:rsidRPr="0091231E">
        <w:rPr>
          <w:rFonts w:asciiTheme="minorHAnsi" w:eastAsia="Times New Roman" w:hAnsiTheme="minorHAnsi" w:cs="Arial"/>
          <w:b/>
          <w:sz w:val="26"/>
          <w:szCs w:val="26"/>
          <w:lang w:eastAsia="es-ES"/>
        </w:rPr>
        <w:t>Honorable Asamblea:</w:t>
      </w:r>
    </w:p>
    <w:p w:rsidR="00AB5FF0" w:rsidRPr="0091231E" w:rsidRDefault="00AB5FF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AB5FF0" w:rsidRPr="0091231E" w:rsidRDefault="00AB5FF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sz w:val="26"/>
          <w:szCs w:val="26"/>
          <w:lang w:eastAsia="es-ES"/>
        </w:rPr>
        <w:t xml:space="preserve">Con fundamento en las facultades conferidas por los artículos 39, 45 y demás relativos de la Ley Orgánica del Congreso General de los Estados Unidos Mexicanos; así como los artículos 80, 84, 85 157 numeral 1 fracción I, 158 numeral 1 fracción IV, y demás relativos del Reglamento de la Cámara de Diputados, esta Comisión de Radio y Televisión somete a consideración de los integrantes de esta Honorable Asamblea el presente dictamen </w:t>
      </w:r>
      <w:r w:rsidR="00C04AC7" w:rsidRPr="0091231E">
        <w:rPr>
          <w:rFonts w:asciiTheme="minorHAnsi" w:eastAsia="Times New Roman" w:hAnsiTheme="minorHAnsi" w:cs="Arial"/>
          <w:sz w:val="26"/>
          <w:szCs w:val="26"/>
          <w:lang w:eastAsia="es-ES"/>
        </w:rPr>
        <w:t xml:space="preserve">sobre la </w:t>
      </w:r>
      <w:r w:rsidR="00DC6CDD" w:rsidRPr="00DC6CDD">
        <w:rPr>
          <w:rFonts w:asciiTheme="minorHAnsi" w:eastAsia="Times New Roman" w:hAnsiTheme="minorHAnsi" w:cs="Arial"/>
          <w:b/>
          <w:sz w:val="26"/>
          <w:szCs w:val="26"/>
          <w:lang w:eastAsia="es-ES"/>
        </w:rPr>
        <w:t>INICIATIVA CON PROYECTO DE DECRETO POR EL QUE SE ADICIONA LA LEY FEDERAL DE TELECOMUNICACIONES Y RADIODIFUSIÓN Y EL CÓDIGO PENAL FEDERAL</w:t>
      </w:r>
      <w:r w:rsidR="00543E27">
        <w:rPr>
          <w:rFonts w:asciiTheme="minorHAnsi" w:eastAsia="Times New Roman" w:hAnsiTheme="minorHAnsi" w:cs="Arial"/>
          <w:b/>
          <w:bCs/>
          <w:sz w:val="26"/>
          <w:szCs w:val="26"/>
          <w:lang w:eastAsia="es-ES"/>
        </w:rPr>
        <w:t>.</w:t>
      </w:r>
    </w:p>
    <w:p w:rsidR="00AB5FF0" w:rsidRPr="0091231E" w:rsidRDefault="00AB5FF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AB5FF0" w:rsidRPr="0091231E" w:rsidRDefault="00AB5FF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98286B" w:rsidRPr="0091231E" w:rsidRDefault="0098286B"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AB5FF0" w:rsidRPr="0091231E" w:rsidRDefault="00AB5FF0" w:rsidP="00A81F5D">
      <w:pPr>
        <w:keepNext/>
        <w:spacing w:after="0" w:line="240" w:lineRule="auto"/>
        <w:jc w:val="center"/>
        <w:outlineLvl w:val="0"/>
        <w:rPr>
          <w:rFonts w:asciiTheme="minorHAnsi" w:eastAsia="Times New Roman" w:hAnsiTheme="minorHAnsi" w:cs="Arial"/>
          <w:b/>
          <w:bCs/>
          <w:sz w:val="26"/>
          <w:szCs w:val="26"/>
          <w:lang w:val="pt-BR" w:eastAsia="es-ES"/>
        </w:rPr>
      </w:pPr>
      <w:r w:rsidRPr="0091231E">
        <w:rPr>
          <w:rFonts w:asciiTheme="minorHAnsi" w:eastAsia="Times New Roman" w:hAnsiTheme="minorHAnsi" w:cs="Arial"/>
          <w:b/>
          <w:bCs/>
          <w:sz w:val="26"/>
          <w:szCs w:val="26"/>
          <w:lang w:val="pt-BR" w:eastAsia="es-ES"/>
        </w:rPr>
        <w:t>I.- A N T E C E D E N T E S</w:t>
      </w:r>
    </w:p>
    <w:p w:rsidR="00AB5FF0" w:rsidRPr="0091231E" w:rsidRDefault="00AB5FF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C04AC7" w:rsidRPr="0091231E" w:rsidRDefault="00C04AC7"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98286B" w:rsidRPr="0091231E" w:rsidRDefault="0098286B"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AB5FF0" w:rsidRPr="0091231E" w:rsidRDefault="00AB5FF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sz w:val="26"/>
          <w:szCs w:val="26"/>
          <w:lang w:eastAsia="es-ES"/>
        </w:rPr>
        <w:t>A continuación</w:t>
      </w:r>
      <w:r w:rsidR="00543E27">
        <w:rPr>
          <w:rFonts w:asciiTheme="minorHAnsi" w:eastAsia="Times New Roman" w:hAnsiTheme="minorHAnsi" w:cs="Arial"/>
          <w:sz w:val="26"/>
          <w:szCs w:val="26"/>
          <w:lang w:eastAsia="es-ES"/>
        </w:rPr>
        <w:t>,</w:t>
      </w:r>
      <w:r w:rsidRPr="0091231E">
        <w:rPr>
          <w:rFonts w:asciiTheme="minorHAnsi" w:eastAsia="Times New Roman" w:hAnsiTheme="minorHAnsi" w:cs="Arial"/>
          <w:sz w:val="26"/>
          <w:szCs w:val="26"/>
          <w:lang w:eastAsia="es-ES"/>
        </w:rPr>
        <w:t xml:space="preserve"> se refieren los antecedentes legislativos que dan origen al presente proceso legislativo que atañe a este dictamen:</w:t>
      </w:r>
    </w:p>
    <w:p w:rsidR="00AB5FF0" w:rsidRPr="0091231E" w:rsidRDefault="00AB5FF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AB5FF0" w:rsidRPr="0091231E" w:rsidRDefault="00AB5FF0" w:rsidP="00BC428A">
      <w:pPr>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sz w:val="26"/>
          <w:szCs w:val="26"/>
          <w:lang w:eastAsia="es-ES"/>
        </w:rPr>
        <w:t xml:space="preserve">1.- En sesión celebrada el </w:t>
      </w:r>
      <w:r w:rsidR="009B0360">
        <w:rPr>
          <w:rFonts w:asciiTheme="minorHAnsi" w:eastAsia="Times New Roman" w:hAnsiTheme="minorHAnsi" w:cs="Arial"/>
          <w:sz w:val="26"/>
          <w:szCs w:val="26"/>
          <w:lang w:eastAsia="es-ES"/>
        </w:rPr>
        <w:t xml:space="preserve">2 de </w:t>
      </w:r>
      <w:r w:rsidR="00543E27">
        <w:rPr>
          <w:rFonts w:asciiTheme="minorHAnsi" w:eastAsia="Times New Roman" w:hAnsiTheme="minorHAnsi" w:cs="Arial"/>
          <w:sz w:val="26"/>
          <w:szCs w:val="26"/>
          <w:lang w:eastAsia="es-ES"/>
        </w:rPr>
        <w:t>agosto de 2017</w:t>
      </w:r>
      <w:r w:rsidR="00A70D3B">
        <w:rPr>
          <w:rFonts w:asciiTheme="minorHAnsi" w:eastAsia="Times New Roman" w:hAnsiTheme="minorHAnsi" w:cs="Arial"/>
          <w:sz w:val="26"/>
          <w:szCs w:val="26"/>
          <w:lang w:eastAsia="es-ES"/>
        </w:rPr>
        <w:t xml:space="preserve"> de la Comisión Permanente</w:t>
      </w:r>
      <w:r w:rsidR="00543E27">
        <w:rPr>
          <w:rFonts w:asciiTheme="minorHAnsi" w:eastAsia="Times New Roman" w:hAnsiTheme="minorHAnsi" w:cs="Arial"/>
          <w:sz w:val="26"/>
          <w:szCs w:val="26"/>
          <w:lang w:eastAsia="es-ES"/>
        </w:rPr>
        <w:t xml:space="preserve"> </w:t>
      </w:r>
      <w:r w:rsidR="00040C3F" w:rsidRPr="0091231E">
        <w:rPr>
          <w:rFonts w:asciiTheme="minorHAnsi" w:eastAsia="Times New Roman" w:hAnsiTheme="minorHAnsi" w:cs="Arial"/>
          <w:sz w:val="26"/>
          <w:szCs w:val="26"/>
          <w:lang w:eastAsia="es-ES"/>
        </w:rPr>
        <w:t xml:space="preserve">durante </w:t>
      </w:r>
      <w:r w:rsidRPr="0091231E">
        <w:rPr>
          <w:rFonts w:asciiTheme="minorHAnsi" w:eastAsia="Times New Roman" w:hAnsiTheme="minorHAnsi" w:cs="Arial"/>
          <w:sz w:val="26"/>
          <w:szCs w:val="26"/>
          <w:lang w:eastAsia="es-ES"/>
        </w:rPr>
        <w:t xml:space="preserve">la LXIII Legislatura, </w:t>
      </w:r>
      <w:r w:rsidR="00040C3F" w:rsidRPr="0091231E">
        <w:rPr>
          <w:rFonts w:asciiTheme="minorHAnsi" w:eastAsia="Times New Roman" w:hAnsiTheme="minorHAnsi" w:cs="Arial"/>
          <w:sz w:val="26"/>
          <w:szCs w:val="26"/>
          <w:lang w:eastAsia="es-ES"/>
        </w:rPr>
        <w:t>e</w:t>
      </w:r>
      <w:r w:rsidRPr="0091231E">
        <w:rPr>
          <w:rFonts w:asciiTheme="minorHAnsi" w:eastAsia="Times New Roman" w:hAnsiTheme="minorHAnsi" w:cs="Arial"/>
          <w:sz w:val="26"/>
          <w:szCs w:val="26"/>
          <w:lang w:eastAsia="es-ES"/>
        </w:rPr>
        <w:t>l Diputad</w:t>
      </w:r>
      <w:r w:rsidR="00040C3F" w:rsidRPr="0091231E">
        <w:rPr>
          <w:rFonts w:asciiTheme="minorHAnsi" w:eastAsia="Times New Roman" w:hAnsiTheme="minorHAnsi" w:cs="Arial"/>
          <w:sz w:val="26"/>
          <w:szCs w:val="26"/>
          <w:lang w:eastAsia="es-ES"/>
        </w:rPr>
        <w:t xml:space="preserve">o </w:t>
      </w:r>
      <w:r w:rsidR="00BC428A">
        <w:rPr>
          <w:rFonts w:asciiTheme="minorHAnsi" w:eastAsia="Times New Roman" w:hAnsiTheme="minorHAnsi" w:cs="Arial"/>
          <w:sz w:val="26"/>
          <w:szCs w:val="26"/>
          <w:lang w:eastAsia="es-ES"/>
        </w:rPr>
        <w:t>Benjamín Medrano Quezada</w:t>
      </w:r>
      <w:r w:rsidR="009B0360">
        <w:rPr>
          <w:rFonts w:asciiTheme="minorHAnsi" w:eastAsia="Times New Roman" w:hAnsiTheme="minorHAnsi" w:cs="Arial"/>
          <w:sz w:val="26"/>
          <w:szCs w:val="26"/>
          <w:lang w:eastAsia="es-ES"/>
        </w:rPr>
        <w:t xml:space="preserve"> </w:t>
      </w:r>
      <w:r w:rsidR="00040C3F" w:rsidRPr="0091231E">
        <w:rPr>
          <w:rFonts w:asciiTheme="minorHAnsi" w:eastAsia="Times New Roman" w:hAnsiTheme="minorHAnsi" w:cs="Arial"/>
          <w:sz w:val="26"/>
          <w:szCs w:val="26"/>
          <w:lang w:eastAsia="es-ES"/>
        </w:rPr>
        <w:t xml:space="preserve">del </w:t>
      </w:r>
      <w:r w:rsidRPr="0091231E">
        <w:rPr>
          <w:rFonts w:asciiTheme="minorHAnsi" w:eastAsia="Times New Roman" w:hAnsiTheme="minorHAnsi" w:cs="Arial"/>
          <w:sz w:val="26"/>
          <w:szCs w:val="26"/>
          <w:lang w:eastAsia="es-ES"/>
        </w:rPr>
        <w:t xml:space="preserve">Grupo Parlamentario del </w:t>
      </w:r>
      <w:r w:rsidR="009B0360">
        <w:rPr>
          <w:rFonts w:asciiTheme="minorHAnsi" w:eastAsia="Times New Roman" w:hAnsiTheme="minorHAnsi" w:cs="Arial"/>
          <w:sz w:val="26"/>
          <w:szCs w:val="26"/>
          <w:lang w:eastAsia="es-ES"/>
        </w:rPr>
        <w:t xml:space="preserve">Partido </w:t>
      </w:r>
      <w:r w:rsidR="00A70D3B">
        <w:rPr>
          <w:rFonts w:asciiTheme="minorHAnsi" w:eastAsia="Times New Roman" w:hAnsiTheme="minorHAnsi" w:cs="Arial"/>
          <w:sz w:val="26"/>
          <w:szCs w:val="26"/>
          <w:lang w:eastAsia="es-ES"/>
        </w:rPr>
        <w:t>Revoluci</w:t>
      </w:r>
      <w:r w:rsidR="00BC428A">
        <w:rPr>
          <w:rFonts w:asciiTheme="minorHAnsi" w:eastAsia="Times New Roman" w:hAnsiTheme="minorHAnsi" w:cs="Arial"/>
          <w:sz w:val="26"/>
          <w:szCs w:val="26"/>
          <w:lang w:eastAsia="es-ES"/>
        </w:rPr>
        <w:t>onario Institucional</w:t>
      </w:r>
      <w:r w:rsidRPr="0091231E">
        <w:rPr>
          <w:rFonts w:asciiTheme="minorHAnsi" w:eastAsia="Times New Roman" w:hAnsiTheme="minorHAnsi" w:cs="Arial"/>
          <w:sz w:val="26"/>
          <w:szCs w:val="26"/>
          <w:lang w:eastAsia="es-ES"/>
        </w:rPr>
        <w:t xml:space="preserve">, presentó </w:t>
      </w:r>
      <w:r w:rsidR="00BC428A" w:rsidRPr="00BC428A">
        <w:rPr>
          <w:rFonts w:asciiTheme="minorHAnsi" w:eastAsia="Times New Roman" w:hAnsiTheme="minorHAnsi" w:cs="Arial"/>
          <w:sz w:val="26"/>
          <w:szCs w:val="26"/>
          <w:lang w:eastAsia="es-ES"/>
        </w:rPr>
        <w:t xml:space="preserve">iniciativa con proyecto de decreto por el que se adiciona la Ley Federal </w:t>
      </w:r>
      <w:r w:rsidR="00BC428A">
        <w:rPr>
          <w:rFonts w:asciiTheme="minorHAnsi" w:eastAsia="Times New Roman" w:hAnsiTheme="minorHAnsi" w:cs="Arial"/>
          <w:sz w:val="26"/>
          <w:szCs w:val="26"/>
          <w:lang w:eastAsia="es-ES"/>
        </w:rPr>
        <w:t>d</w:t>
      </w:r>
      <w:r w:rsidR="00BC428A" w:rsidRPr="00BC428A">
        <w:rPr>
          <w:rFonts w:asciiTheme="minorHAnsi" w:eastAsia="Times New Roman" w:hAnsiTheme="minorHAnsi" w:cs="Arial"/>
          <w:sz w:val="26"/>
          <w:szCs w:val="26"/>
          <w:lang w:eastAsia="es-ES"/>
        </w:rPr>
        <w:t xml:space="preserve">e Telecomunicaciones </w:t>
      </w:r>
      <w:r w:rsidR="00BC428A">
        <w:rPr>
          <w:rFonts w:asciiTheme="minorHAnsi" w:eastAsia="Times New Roman" w:hAnsiTheme="minorHAnsi" w:cs="Arial"/>
          <w:sz w:val="26"/>
          <w:szCs w:val="26"/>
          <w:lang w:eastAsia="es-ES"/>
        </w:rPr>
        <w:t>y</w:t>
      </w:r>
      <w:r w:rsidR="00BC428A" w:rsidRPr="00BC428A">
        <w:rPr>
          <w:rFonts w:asciiTheme="minorHAnsi" w:eastAsia="Times New Roman" w:hAnsiTheme="minorHAnsi" w:cs="Arial"/>
          <w:sz w:val="26"/>
          <w:szCs w:val="26"/>
          <w:lang w:eastAsia="es-ES"/>
        </w:rPr>
        <w:t xml:space="preserve"> Radiodifusión y el </w:t>
      </w:r>
      <w:r w:rsidR="00BC428A">
        <w:rPr>
          <w:rFonts w:asciiTheme="minorHAnsi" w:eastAsia="Times New Roman" w:hAnsiTheme="minorHAnsi" w:cs="Arial"/>
          <w:sz w:val="26"/>
          <w:szCs w:val="26"/>
          <w:lang w:eastAsia="es-ES"/>
        </w:rPr>
        <w:t>C</w:t>
      </w:r>
      <w:r w:rsidR="00BC428A" w:rsidRPr="00BC428A">
        <w:rPr>
          <w:rFonts w:asciiTheme="minorHAnsi" w:eastAsia="Times New Roman" w:hAnsiTheme="minorHAnsi" w:cs="Arial"/>
          <w:sz w:val="26"/>
          <w:szCs w:val="26"/>
          <w:lang w:eastAsia="es-ES"/>
        </w:rPr>
        <w:t xml:space="preserve">ódigo </w:t>
      </w:r>
      <w:r w:rsidR="00BC428A">
        <w:rPr>
          <w:rFonts w:asciiTheme="minorHAnsi" w:eastAsia="Times New Roman" w:hAnsiTheme="minorHAnsi" w:cs="Arial"/>
          <w:sz w:val="26"/>
          <w:szCs w:val="26"/>
          <w:lang w:eastAsia="es-ES"/>
        </w:rPr>
        <w:t>P</w:t>
      </w:r>
      <w:r w:rsidR="00BC428A" w:rsidRPr="00BC428A">
        <w:rPr>
          <w:rFonts w:asciiTheme="minorHAnsi" w:eastAsia="Times New Roman" w:hAnsiTheme="minorHAnsi" w:cs="Arial"/>
          <w:sz w:val="26"/>
          <w:szCs w:val="26"/>
          <w:lang w:eastAsia="es-ES"/>
        </w:rPr>
        <w:t xml:space="preserve">enal </w:t>
      </w:r>
      <w:r w:rsidR="00BC428A">
        <w:rPr>
          <w:rFonts w:asciiTheme="minorHAnsi" w:eastAsia="Times New Roman" w:hAnsiTheme="minorHAnsi" w:cs="Arial"/>
          <w:sz w:val="26"/>
          <w:szCs w:val="26"/>
          <w:lang w:eastAsia="es-ES"/>
        </w:rPr>
        <w:t>F</w:t>
      </w:r>
      <w:r w:rsidR="00BC428A" w:rsidRPr="00BC428A">
        <w:rPr>
          <w:rFonts w:asciiTheme="minorHAnsi" w:eastAsia="Times New Roman" w:hAnsiTheme="minorHAnsi" w:cs="Arial"/>
          <w:sz w:val="26"/>
          <w:szCs w:val="26"/>
          <w:lang w:eastAsia="es-ES"/>
        </w:rPr>
        <w:t>ederal</w:t>
      </w:r>
      <w:r w:rsidR="00A70D3B" w:rsidRPr="0091231E">
        <w:rPr>
          <w:rFonts w:asciiTheme="minorHAnsi" w:eastAsia="Times New Roman" w:hAnsiTheme="minorHAnsi" w:cs="Arial"/>
          <w:sz w:val="26"/>
          <w:szCs w:val="26"/>
          <w:lang w:eastAsia="es-ES"/>
        </w:rPr>
        <w:t>.</w:t>
      </w:r>
    </w:p>
    <w:p w:rsidR="00AB5FF0" w:rsidRPr="0091231E" w:rsidRDefault="00AB5FF0" w:rsidP="00A81F5D">
      <w:pPr>
        <w:tabs>
          <w:tab w:val="num" w:pos="720"/>
        </w:tabs>
        <w:autoSpaceDE w:val="0"/>
        <w:autoSpaceDN w:val="0"/>
        <w:adjustRightInd w:val="0"/>
        <w:spacing w:after="0" w:line="240" w:lineRule="auto"/>
        <w:jc w:val="both"/>
        <w:rPr>
          <w:rFonts w:asciiTheme="minorHAnsi" w:eastAsia="Times New Roman" w:hAnsiTheme="minorHAnsi" w:cs="Arial"/>
          <w:sz w:val="26"/>
          <w:szCs w:val="26"/>
          <w:lang w:eastAsia="es-ES"/>
        </w:rPr>
      </w:pPr>
    </w:p>
    <w:p w:rsidR="00AB5FF0" w:rsidRDefault="00AB5FF0" w:rsidP="00A81F5D">
      <w:pPr>
        <w:tabs>
          <w:tab w:val="num" w:pos="720"/>
        </w:tabs>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sz w:val="26"/>
          <w:szCs w:val="26"/>
          <w:lang w:eastAsia="es-ES"/>
        </w:rPr>
        <w:lastRenderedPageBreak/>
        <w:t xml:space="preserve">2.- </w:t>
      </w:r>
      <w:r w:rsidR="00A81F5D" w:rsidRPr="0091231E">
        <w:rPr>
          <w:rFonts w:asciiTheme="minorHAnsi" w:eastAsia="Times New Roman" w:hAnsiTheme="minorHAnsi" w:cs="Arial"/>
          <w:sz w:val="26"/>
          <w:szCs w:val="26"/>
          <w:lang w:eastAsia="es-ES"/>
        </w:rPr>
        <w:t xml:space="preserve">La </w:t>
      </w:r>
      <w:r w:rsidRPr="0091231E">
        <w:rPr>
          <w:rFonts w:asciiTheme="minorHAnsi" w:eastAsia="Times New Roman" w:hAnsiTheme="minorHAnsi" w:cs="Arial"/>
          <w:sz w:val="26"/>
          <w:szCs w:val="26"/>
          <w:lang w:eastAsia="es-ES"/>
        </w:rPr>
        <w:t>Mesa Directiva de la C</w:t>
      </w:r>
      <w:r w:rsidR="00A70D3B">
        <w:rPr>
          <w:rFonts w:asciiTheme="minorHAnsi" w:eastAsia="Times New Roman" w:hAnsiTheme="minorHAnsi" w:cs="Arial"/>
          <w:sz w:val="26"/>
          <w:szCs w:val="26"/>
          <w:lang w:eastAsia="es-ES"/>
        </w:rPr>
        <w:t xml:space="preserve">omisión Permanente </w:t>
      </w:r>
      <w:r w:rsidR="00A81F5D" w:rsidRPr="0091231E">
        <w:rPr>
          <w:rFonts w:asciiTheme="minorHAnsi" w:eastAsia="Times New Roman" w:hAnsiTheme="minorHAnsi" w:cs="Arial"/>
          <w:sz w:val="26"/>
          <w:szCs w:val="26"/>
          <w:lang w:eastAsia="es-ES"/>
        </w:rPr>
        <w:t xml:space="preserve">mediante oficio </w:t>
      </w:r>
      <w:r w:rsidR="00A70D3B">
        <w:rPr>
          <w:rFonts w:asciiTheme="minorHAnsi" w:eastAsia="Times New Roman" w:hAnsiTheme="minorHAnsi" w:cs="Arial"/>
          <w:sz w:val="26"/>
          <w:szCs w:val="26"/>
          <w:lang w:eastAsia="es-ES"/>
        </w:rPr>
        <w:t>CP2R2A.-</w:t>
      </w:r>
      <w:r w:rsidR="00BC428A">
        <w:rPr>
          <w:rFonts w:asciiTheme="minorHAnsi" w:eastAsia="Times New Roman" w:hAnsiTheme="minorHAnsi" w:cs="Arial"/>
          <w:sz w:val="26"/>
          <w:szCs w:val="26"/>
          <w:lang w:eastAsia="es-ES"/>
        </w:rPr>
        <w:t>4587</w:t>
      </w:r>
      <w:r w:rsidRPr="0091231E">
        <w:rPr>
          <w:rFonts w:asciiTheme="minorHAnsi" w:eastAsia="Times New Roman" w:hAnsiTheme="minorHAnsi" w:cs="Arial"/>
          <w:sz w:val="26"/>
          <w:szCs w:val="26"/>
          <w:lang w:eastAsia="es-ES"/>
        </w:rPr>
        <w:t xml:space="preserve"> de fecha </w:t>
      </w:r>
      <w:r w:rsidR="009B0360">
        <w:rPr>
          <w:rFonts w:asciiTheme="minorHAnsi" w:eastAsia="Times New Roman" w:hAnsiTheme="minorHAnsi" w:cs="Arial"/>
          <w:sz w:val="26"/>
          <w:szCs w:val="26"/>
          <w:lang w:eastAsia="es-ES"/>
        </w:rPr>
        <w:t xml:space="preserve">2 de </w:t>
      </w:r>
      <w:r w:rsidR="00A70D3B">
        <w:rPr>
          <w:rFonts w:asciiTheme="minorHAnsi" w:eastAsia="Times New Roman" w:hAnsiTheme="minorHAnsi" w:cs="Arial"/>
          <w:sz w:val="26"/>
          <w:szCs w:val="26"/>
          <w:lang w:eastAsia="es-ES"/>
        </w:rPr>
        <w:t>agosto de 2017</w:t>
      </w:r>
      <w:r w:rsidR="00A81F5D" w:rsidRPr="0091231E">
        <w:rPr>
          <w:rFonts w:asciiTheme="minorHAnsi" w:eastAsia="Times New Roman" w:hAnsiTheme="minorHAnsi" w:cs="Arial"/>
          <w:sz w:val="26"/>
          <w:szCs w:val="26"/>
          <w:lang w:eastAsia="es-ES"/>
        </w:rPr>
        <w:t xml:space="preserve"> </w:t>
      </w:r>
      <w:r w:rsidR="00344042" w:rsidRPr="0091231E">
        <w:rPr>
          <w:rFonts w:asciiTheme="minorHAnsi" w:eastAsia="Times New Roman" w:hAnsiTheme="minorHAnsi" w:cs="Arial"/>
          <w:sz w:val="26"/>
          <w:szCs w:val="26"/>
          <w:lang w:eastAsia="es-ES"/>
        </w:rPr>
        <w:t xml:space="preserve">turnó </w:t>
      </w:r>
      <w:r w:rsidR="00767303">
        <w:rPr>
          <w:rFonts w:asciiTheme="minorHAnsi" w:eastAsia="Times New Roman" w:hAnsiTheme="minorHAnsi" w:cs="Arial"/>
          <w:sz w:val="26"/>
          <w:szCs w:val="26"/>
          <w:lang w:eastAsia="es-ES"/>
        </w:rPr>
        <w:t xml:space="preserve">la iniciativa referida en el numeral anterior a </w:t>
      </w:r>
      <w:r w:rsidR="00E62ACE">
        <w:rPr>
          <w:rFonts w:asciiTheme="minorHAnsi" w:eastAsia="Times New Roman" w:hAnsiTheme="minorHAnsi" w:cs="Arial"/>
          <w:sz w:val="26"/>
          <w:szCs w:val="26"/>
          <w:lang w:eastAsia="es-ES"/>
        </w:rPr>
        <w:t>la Comisi</w:t>
      </w:r>
      <w:r w:rsidR="003A260F">
        <w:rPr>
          <w:rFonts w:asciiTheme="minorHAnsi" w:eastAsia="Times New Roman" w:hAnsiTheme="minorHAnsi" w:cs="Arial"/>
          <w:sz w:val="26"/>
          <w:szCs w:val="26"/>
          <w:lang w:eastAsia="es-ES"/>
        </w:rPr>
        <w:t>ón de Radio y Televisión</w:t>
      </w:r>
      <w:r w:rsidR="00A70D3B">
        <w:rPr>
          <w:rFonts w:asciiTheme="minorHAnsi" w:eastAsia="Times New Roman" w:hAnsiTheme="minorHAnsi" w:cs="Arial"/>
          <w:sz w:val="26"/>
          <w:szCs w:val="26"/>
          <w:lang w:eastAsia="es-ES"/>
        </w:rPr>
        <w:t xml:space="preserve"> de la Cámara de Diputados</w:t>
      </w:r>
      <w:r w:rsidR="005B24FB">
        <w:rPr>
          <w:rFonts w:asciiTheme="minorHAnsi" w:eastAsia="Times New Roman" w:hAnsiTheme="minorHAnsi" w:cs="Arial"/>
          <w:sz w:val="26"/>
          <w:szCs w:val="26"/>
          <w:lang w:eastAsia="es-ES"/>
        </w:rPr>
        <w:t xml:space="preserve">, que fue recibida el </w:t>
      </w:r>
      <w:r w:rsidR="00BC428A">
        <w:rPr>
          <w:rFonts w:asciiTheme="minorHAnsi" w:eastAsia="Times New Roman" w:hAnsiTheme="minorHAnsi" w:cs="Arial"/>
          <w:sz w:val="26"/>
          <w:szCs w:val="26"/>
          <w:lang w:eastAsia="es-ES"/>
        </w:rPr>
        <w:t>4</w:t>
      </w:r>
      <w:r w:rsidR="005B24FB">
        <w:rPr>
          <w:rFonts w:asciiTheme="minorHAnsi" w:eastAsia="Times New Roman" w:hAnsiTheme="minorHAnsi" w:cs="Arial"/>
          <w:sz w:val="26"/>
          <w:szCs w:val="26"/>
          <w:lang w:eastAsia="es-ES"/>
        </w:rPr>
        <w:t xml:space="preserve"> de agosto de 2017</w:t>
      </w:r>
      <w:r w:rsidRPr="0091231E">
        <w:rPr>
          <w:rFonts w:asciiTheme="minorHAnsi" w:eastAsia="Times New Roman" w:hAnsiTheme="minorHAnsi" w:cs="Arial"/>
          <w:sz w:val="26"/>
          <w:szCs w:val="26"/>
          <w:lang w:eastAsia="es-ES"/>
        </w:rPr>
        <w:t>, para efectos de su estudio, análisis y dictamen correspondiente.</w:t>
      </w:r>
    </w:p>
    <w:p w:rsidR="00E62ACE" w:rsidRPr="0091231E" w:rsidRDefault="00E62ACE" w:rsidP="00E62ACE">
      <w:pPr>
        <w:autoSpaceDE w:val="0"/>
        <w:autoSpaceDN w:val="0"/>
        <w:adjustRightInd w:val="0"/>
        <w:spacing w:after="0" w:line="240" w:lineRule="auto"/>
        <w:jc w:val="both"/>
        <w:rPr>
          <w:rFonts w:asciiTheme="minorHAnsi" w:eastAsia="Times New Roman" w:hAnsiTheme="minorHAnsi" w:cs="Arial"/>
          <w:sz w:val="26"/>
          <w:szCs w:val="26"/>
          <w:lang w:eastAsia="es-ES"/>
        </w:rPr>
      </w:pPr>
    </w:p>
    <w:p w:rsidR="00E62ACE" w:rsidRPr="0091231E" w:rsidRDefault="00E62ACE"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AB5FF0" w:rsidRPr="0091231E" w:rsidRDefault="003A260F"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3</w:t>
      </w:r>
      <w:r w:rsidR="00AB5FF0" w:rsidRPr="0091231E">
        <w:rPr>
          <w:rFonts w:asciiTheme="minorHAnsi" w:eastAsia="Times New Roman" w:hAnsiTheme="minorHAnsi" w:cs="Arial"/>
          <w:sz w:val="26"/>
          <w:szCs w:val="26"/>
          <w:lang w:eastAsia="es-ES"/>
        </w:rPr>
        <w:t xml:space="preserve">.- En sesión ordinaria de fecha </w:t>
      </w:r>
      <w:r>
        <w:rPr>
          <w:rFonts w:asciiTheme="minorHAnsi" w:eastAsia="Times New Roman" w:hAnsiTheme="minorHAnsi" w:cs="Arial"/>
          <w:sz w:val="26"/>
          <w:szCs w:val="26"/>
          <w:lang w:eastAsia="es-ES"/>
        </w:rPr>
        <w:t>__</w:t>
      </w:r>
      <w:r w:rsidR="005139A1">
        <w:rPr>
          <w:rFonts w:asciiTheme="minorHAnsi" w:eastAsia="Times New Roman" w:hAnsiTheme="minorHAnsi" w:cs="Arial"/>
          <w:sz w:val="26"/>
          <w:szCs w:val="26"/>
          <w:lang w:eastAsia="es-ES"/>
        </w:rPr>
        <w:t xml:space="preserve"> </w:t>
      </w:r>
      <w:r w:rsidR="00AB5FF0" w:rsidRPr="00687020">
        <w:rPr>
          <w:rFonts w:asciiTheme="minorHAnsi" w:eastAsia="Times New Roman" w:hAnsiTheme="minorHAnsi" w:cs="Arial"/>
          <w:sz w:val="26"/>
          <w:szCs w:val="26"/>
          <w:lang w:eastAsia="es-ES"/>
        </w:rPr>
        <w:t xml:space="preserve">de </w:t>
      </w:r>
      <w:r>
        <w:rPr>
          <w:rFonts w:asciiTheme="minorHAnsi" w:eastAsia="Times New Roman" w:hAnsiTheme="minorHAnsi" w:cs="Arial"/>
          <w:sz w:val="26"/>
          <w:szCs w:val="26"/>
          <w:lang w:eastAsia="es-ES"/>
        </w:rPr>
        <w:t>______________</w:t>
      </w:r>
      <w:r w:rsidR="00A81F5D" w:rsidRPr="00687020">
        <w:rPr>
          <w:rFonts w:asciiTheme="minorHAnsi" w:eastAsia="Times New Roman" w:hAnsiTheme="minorHAnsi" w:cs="Arial"/>
          <w:sz w:val="26"/>
          <w:szCs w:val="26"/>
          <w:lang w:eastAsia="es-ES"/>
        </w:rPr>
        <w:t xml:space="preserve"> </w:t>
      </w:r>
      <w:r w:rsidR="00AB5FF0" w:rsidRPr="00687020">
        <w:rPr>
          <w:rFonts w:asciiTheme="minorHAnsi" w:eastAsia="Times New Roman" w:hAnsiTheme="minorHAnsi" w:cs="Arial"/>
          <w:sz w:val="26"/>
          <w:szCs w:val="26"/>
          <w:lang w:eastAsia="es-ES"/>
        </w:rPr>
        <w:t>de 201</w:t>
      </w:r>
      <w:r>
        <w:rPr>
          <w:rFonts w:asciiTheme="minorHAnsi" w:eastAsia="Times New Roman" w:hAnsiTheme="minorHAnsi" w:cs="Arial"/>
          <w:sz w:val="26"/>
          <w:szCs w:val="26"/>
          <w:lang w:eastAsia="es-ES"/>
        </w:rPr>
        <w:t>7</w:t>
      </w:r>
      <w:r w:rsidR="00AB5FF0" w:rsidRPr="00687020">
        <w:rPr>
          <w:rFonts w:asciiTheme="minorHAnsi" w:eastAsia="Times New Roman" w:hAnsiTheme="minorHAnsi" w:cs="Arial"/>
          <w:sz w:val="26"/>
          <w:szCs w:val="26"/>
          <w:lang w:eastAsia="es-ES"/>
        </w:rPr>
        <w:t>, la Comisión de Radio y Televisión de esta Cámara de Diputados aprobó el presente dictamen</w:t>
      </w:r>
      <w:r w:rsidR="00AB5FF0" w:rsidRPr="0091231E">
        <w:rPr>
          <w:rFonts w:asciiTheme="minorHAnsi" w:eastAsia="Times New Roman" w:hAnsiTheme="minorHAnsi" w:cs="Arial"/>
          <w:sz w:val="26"/>
          <w:szCs w:val="26"/>
          <w:lang w:eastAsia="es-ES"/>
        </w:rPr>
        <w:t>, mismo que se turnó al Pleno para su discusión y aprobación.</w:t>
      </w:r>
    </w:p>
    <w:p w:rsidR="00AB5FF0" w:rsidRPr="0091231E" w:rsidRDefault="00AB5FF0" w:rsidP="00A81F5D">
      <w:pPr>
        <w:spacing w:after="0" w:line="240" w:lineRule="auto"/>
        <w:jc w:val="both"/>
        <w:rPr>
          <w:rFonts w:asciiTheme="minorHAnsi" w:eastAsia="Times New Roman" w:hAnsiTheme="minorHAnsi" w:cs="Arial"/>
          <w:sz w:val="26"/>
          <w:szCs w:val="26"/>
          <w:lang w:eastAsia="es-ES"/>
        </w:rPr>
      </w:pPr>
    </w:p>
    <w:p w:rsidR="0009358F" w:rsidRPr="0091231E" w:rsidRDefault="0009358F" w:rsidP="00A81F5D">
      <w:pPr>
        <w:spacing w:after="0" w:line="240" w:lineRule="auto"/>
        <w:jc w:val="both"/>
        <w:rPr>
          <w:rFonts w:asciiTheme="minorHAnsi" w:eastAsia="Times New Roman" w:hAnsiTheme="minorHAnsi" w:cs="Arial"/>
          <w:sz w:val="26"/>
          <w:szCs w:val="26"/>
          <w:lang w:eastAsia="es-ES"/>
        </w:rPr>
      </w:pPr>
    </w:p>
    <w:p w:rsidR="008976E4" w:rsidRPr="0091231E" w:rsidRDefault="008976E4"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216AD8" w:rsidRPr="0091231E" w:rsidRDefault="00216AD8" w:rsidP="00A81F5D">
      <w:pPr>
        <w:keepNext/>
        <w:spacing w:after="0" w:line="240" w:lineRule="auto"/>
        <w:jc w:val="center"/>
        <w:outlineLvl w:val="0"/>
        <w:rPr>
          <w:rFonts w:asciiTheme="minorHAnsi" w:eastAsia="Times New Roman" w:hAnsiTheme="minorHAnsi" w:cs="Arial"/>
          <w:b/>
          <w:bCs/>
          <w:sz w:val="26"/>
          <w:szCs w:val="26"/>
          <w:lang w:val="pt-BR" w:eastAsia="es-ES"/>
        </w:rPr>
      </w:pPr>
      <w:r w:rsidRPr="0091231E">
        <w:rPr>
          <w:rFonts w:asciiTheme="minorHAnsi" w:eastAsia="Times New Roman" w:hAnsiTheme="minorHAnsi" w:cs="Arial"/>
          <w:b/>
          <w:bCs/>
          <w:sz w:val="26"/>
          <w:szCs w:val="26"/>
          <w:lang w:val="pt-BR" w:eastAsia="es-ES"/>
        </w:rPr>
        <w:t xml:space="preserve">II.- M É T Ó D O </w:t>
      </w:r>
      <w:r w:rsidR="0020215C" w:rsidRPr="0091231E">
        <w:rPr>
          <w:rFonts w:asciiTheme="minorHAnsi" w:eastAsia="Times New Roman" w:hAnsiTheme="minorHAnsi" w:cs="Arial"/>
          <w:b/>
          <w:bCs/>
          <w:sz w:val="26"/>
          <w:szCs w:val="26"/>
          <w:lang w:val="pt-BR" w:eastAsia="es-ES"/>
        </w:rPr>
        <w:t xml:space="preserve"> </w:t>
      </w:r>
      <w:r w:rsidRPr="0091231E">
        <w:rPr>
          <w:rFonts w:asciiTheme="minorHAnsi" w:eastAsia="Times New Roman" w:hAnsiTheme="minorHAnsi" w:cs="Arial"/>
          <w:b/>
          <w:bCs/>
          <w:sz w:val="26"/>
          <w:szCs w:val="26"/>
          <w:lang w:val="pt-BR" w:eastAsia="es-ES"/>
        </w:rPr>
        <w:t xml:space="preserve"> D E L </w:t>
      </w:r>
      <w:r w:rsidR="0020215C" w:rsidRPr="0091231E">
        <w:rPr>
          <w:rFonts w:asciiTheme="minorHAnsi" w:eastAsia="Times New Roman" w:hAnsiTheme="minorHAnsi" w:cs="Arial"/>
          <w:b/>
          <w:bCs/>
          <w:sz w:val="26"/>
          <w:szCs w:val="26"/>
          <w:lang w:val="pt-BR" w:eastAsia="es-ES"/>
        </w:rPr>
        <w:t xml:space="preserve"> </w:t>
      </w:r>
      <w:r w:rsidRPr="0091231E">
        <w:rPr>
          <w:rFonts w:asciiTheme="minorHAnsi" w:eastAsia="Times New Roman" w:hAnsiTheme="minorHAnsi" w:cs="Arial"/>
          <w:b/>
          <w:bCs/>
          <w:sz w:val="26"/>
          <w:szCs w:val="26"/>
          <w:lang w:val="pt-BR" w:eastAsia="es-ES"/>
        </w:rPr>
        <w:t xml:space="preserve"> D I C T A M E N</w:t>
      </w:r>
    </w:p>
    <w:p w:rsidR="002B35C1" w:rsidRPr="0091231E" w:rsidRDefault="002B35C1"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B74DCD" w:rsidRPr="0091231E" w:rsidRDefault="00216AD8"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sz w:val="26"/>
          <w:szCs w:val="26"/>
          <w:lang w:eastAsia="es-ES"/>
        </w:rPr>
        <w:t>La Comisi</w:t>
      </w:r>
      <w:r w:rsidR="00564B45" w:rsidRPr="0091231E">
        <w:rPr>
          <w:rFonts w:asciiTheme="minorHAnsi" w:eastAsia="Times New Roman" w:hAnsiTheme="minorHAnsi" w:cs="Arial"/>
          <w:sz w:val="26"/>
          <w:szCs w:val="26"/>
          <w:lang w:eastAsia="es-ES"/>
        </w:rPr>
        <w:t xml:space="preserve">ón </w:t>
      </w:r>
      <w:r w:rsidRPr="0091231E">
        <w:rPr>
          <w:rFonts w:asciiTheme="minorHAnsi" w:eastAsia="Times New Roman" w:hAnsiTheme="minorHAnsi" w:cs="Arial"/>
          <w:sz w:val="26"/>
          <w:szCs w:val="26"/>
          <w:lang w:eastAsia="es-ES"/>
        </w:rPr>
        <w:t>de Radio y Televisión de la Cámara de Diputados en la LXI</w:t>
      </w:r>
      <w:r w:rsidR="00564B45" w:rsidRPr="0091231E">
        <w:rPr>
          <w:rFonts w:asciiTheme="minorHAnsi" w:eastAsia="Times New Roman" w:hAnsiTheme="minorHAnsi" w:cs="Arial"/>
          <w:sz w:val="26"/>
          <w:szCs w:val="26"/>
          <w:lang w:eastAsia="es-ES"/>
        </w:rPr>
        <w:t>I</w:t>
      </w:r>
      <w:r w:rsidRPr="0091231E">
        <w:rPr>
          <w:rFonts w:asciiTheme="minorHAnsi" w:eastAsia="Times New Roman" w:hAnsiTheme="minorHAnsi" w:cs="Arial"/>
          <w:sz w:val="26"/>
          <w:szCs w:val="26"/>
          <w:lang w:eastAsia="es-ES"/>
        </w:rPr>
        <w:t xml:space="preserve">I legislatura, </w:t>
      </w:r>
      <w:r w:rsidR="00564B45" w:rsidRPr="0091231E">
        <w:rPr>
          <w:rFonts w:asciiTheme="minorHAnsi" w:eastAsia="Times New Roman" w:hAnsiTheme="minorHAnsi" w:cs="Arial"/>
          <w:sz w:val="26"/>
          <w:szCs w:val="26"/>
          <w:lang w:eastAsia="es-ES"/>
        </w:rPr>
        <w:t xml:space="preserve">con fundamento en el Artículo 176, numeral 1 del Reglamento de la Cámara de Diputados, </w:t>
      </w:r>
      <w:r w:rsidRPr="0091231E">
        <w:rPr>
          <w:rFonts w:asciiTheme="minorHAnsi" w:eastAsia="Times New Roman" w:hAnsiTheme="minorHAnsi" w:cs="Arial"/>
          <w:sz w:val="26"/>
          <w:szCs w:val="26"/>
          <w:lang w:eastAsia="es-ES"/>
        </w:rPr>
        <w:t xml:space="preserve">determina que la metodología idónea para el proceso de dictamen de la </w:t>
      </w:r>
      <w:r w:rsidR="00277A72" w:rsidRPr="0091231E">
        <w:rPr>
          <w:rFonts w:asciiTheme="minorHAnsi" w:eastAsia="Times New Roman" w:hAnsiTheme="minorHAnsi" w:cs="Arial"/>
          <w:sz w:val="26"/>
          <w:szCs w:val="26"/>
          <w:lang w:eastAsia="es-ES"/>
        </w:rPr>
        <w:t>iniciativa</w:t>
      </w:r>
      <w:r w:rsidR="009B6C2E" w:rsidRPr="0091231E">
        <w:rPr>
          <w:rFonts w:asciiTheme="minorHAnsi" w:eastAsia="Times New Roman" w:hAnsiTheme="minorHAnsi" w:cs="Arial"/>
          <w:sz w:val="26"/>
          <w:szCs w:val="26"/>
          <w:lang w:eastAsia="es-ES"/>
        </w:rPr>
        <w:t xml:space="preserve"> que nos ocupa</w:t>
      </w:r>
      <w:r w:rsidRPr="0091231E">
        <w:rPr>
          <w:rFonts w:asciiTheme="minorHAnsi" w:eastAsia="Times New Roman" w:hAnsiTheme="minorHAnsi" w:cs="Arial"/>
          <w:sz w:val="26"/>
          <w:szCs w:val="26"/>
          <w:lang w:eastAsia="es-ES"/>
        </w:rPr>
        <w:t xml:space="preserve">, </w:t>
      </w:r>
      <w:r w:rsidR="00A03B93" w:rsidRPr="0091231E">
        <w:rPr>
          <w:rFonts w:asciiTheme="minorHAnsi" w:eastAsia="Times New Roman" w:hAnsiTheme="minorHAnsi" w:cs="Arial"/>
          <w:sz w:val="26"/>
          <w:szCs w:val="26"/>
          <w:lang w:eastAsia="es-ES"/>
        </w:rPr>
        <w:t xml:space="preserve">será primeramente en exponer </w:t>
      </w:r>
      <w:r w:rsidR="00277A72" w:rsidRPr="0091231E">
        <w:rPr>
          <w:rFonts w:asciiTheme="minorHAnsi" w:eastAsia="Times New Roman" w:hAnsiTheme="minorHAnsi" w:cs="Arial"/>
          <w:sz w:val="26"/>
          <w:szCs w:val="26"/>
          <w:lang w:eastAsia="es-ES"/>
        </w:rPr>
        <w:t>su</w:t>
      </w:r>
      <w:r w:rsidR="00A03B93" w:rsidRPr="0091231E">
        <w:rPr>
          <w:rFonts w:asciiTheme="minorHAnsi" w:eastAsia="Times New Roman" w:hAnsiTheme="minorHAnsi" w:cs="Arial"/>
          <w:sz w:val="26"/>
          <w:szCs w:val="26"/>
          <w:lang w:eastAsia="es-ES"/>
        </w:rPr>
        <w:t xml:space="preserve"> contenido, contrastar</w:t>
      </w:r>
      <w:r w:rsidR="0009358F" w:rsidRPr="0091231E">
        <w:rPr>
          <w:rFonts w:asciiTheme="minorHAnsi" w:eastAsia="Times New Roman" w:hAnsiTheme="minorHAnsi" w:cs="Arial"/>
          <w:sz w:val="26"/>
          <w:szCs w:val="26"/>
          <w:lang w:eastAsia="es-ES"/>
        </w:rPr>
        <w:t xml:space="preserve"> </w:t>
      </w:r>
      <w:r w:rsidR="00A03B93" w:rsidRPr="0091231E">
        <w:rPr>
          <w:rFonts w:asciiTheme="minorHAnsi" w:eastAsia="Times New Roman" w:hAnsiTheme="minorHAnsi" w:cs="Arial"/>
          <w:sz w:val="26"/>
          <w:szCs w:val="26"/>
          <w:lang w:eastAsia="es-ES"/>
        </w:rPr>
        <w:t>la</w:t>
      </w:r>
      <w:r w:rsidR="0009358F" w:rsidRPr="0091231E">
        <w:rPr>
          <w:rFonts w:asciiTheme="minorHAnsi" w:eastAsia="Times New Roman" w:hAnsiTheme="minorHAnsi" w:cs="Arial"/>
          <w:sz w:val="26"/>
          <w:szCs w:val="26"/>
          <w:lang w:eastAsia="es-ES"/>
        </w:rPr>
        <w:t xml:space="preserve"> propuesta</w:t>
      </w:r>
      <w:r w:rsidR="00A03B93" w:rsidRPr="0091231E">
        <w:rPr>
          <w:rFonts w:asciiTheme="minorHAnsi" w:eastAsia="Times New Roman" w:hAnsiTheme="minorHAnsi" w:cs="Arial"/>
          <w:sz w:val="26"/>
          <w:szCs w:val="26"/>
          <w:lang w:eastAsia="es-ES"/>
        </w:rPr>
        <w:t xml:space="preserve"> con el texto vigente que pretende modificar, y posteriormente glosar los argumentos del iniciante</w:t>
      </w:r>
      <w:r w:rsidR="00CC20F4" w:rsidRPr="0091231E">
        <w:rPr>
          <w:rFonts w:asciiTheme="minorHAnsi" w:eastAsia="Times New Roman" w:hAnsiTheme="minorHAnsi" w:cs="Arial"/>
          <w:sz w:val="26"/>
          <w:szCs w:val="26"/>
          <w:lang w:eastAsia="es-ES"/>
        </w:rPr>
        <w:t xml:space="preserve">, proveyendo </w:t>
      </w:r>
      <w:r w:rsidR="00A03B93" w:rsidRPr="0091231E">
        <w:rPr>
          <w:rFonts w:asciiTheme="minorHAnsi" w:eastAsia="Times New Roman" w:hAnsiTheme="minorHAnsi" w:cs="Arial"/>
          <w:sz w:val="26"/>
          <w:szCs w:val="26"/>
          <w:lang w:eastAsia="es-ES"/>
        </w:rPr>
        <w:t xml:space="preserve">respuesta en la parte considerativa de este dictamen, </w:t>
      </w:r>
      <w:r w:rsidR="00CC20F4" w:rsidRPr="0091231E">
        <w:rPr>
          <w:rFonts w:asciiTheme="minorHAnsi" w:eastAsia="Times New Roman" w:hAnsiTheme="minorHAnsi" w:cs="Arial"/>
          <w:sz w:val="26"/>
          <w:szCs w:val="26"/>
          <w:lang w:eastAsia="es-ES"/>
        </w:rPr>
        <w:t xml:space="preserve">donde se </w:t>
      </w:r>
      <w:r w:rsidR="00A03B93" w:rsidRPr="0091231E">
        <w:rPr>
          <w:rFonts w:asciiTheme="minorHAnsi" w:eastAsia="Times New Roman" w:hAnsiTheme="minorHAnsi" w:cs="Arial"/>
          <w:sz w:val="26"/>
          <w:szCs w:val="26"/>
          <w:lang w:eastAsia="es-ES"/>
        </w:rPr>
        <w:t>incluy</w:t>
      </w:r>
      <w:r w:rsidR="00CC20F4" w:rsidRPr="0091231E">
        <w:rPr>
          <w:rFonts w:asciiTheme="minorHAnsi" w:eastAsia="Times New Roman" w:hAnsiTheme="minorHAnsi" w:cs="Arial"/>
          <w:sz w:val="26"/>
          <w:szCs w:val="26"/>
          <w:lang w:eastAsia="es-ES"/>
        </w:rPr>
        <w:t>a</w:t>
      </w:r>
      <w:r w:rsidR="00277A72" w:rsidRPr="0091231E">
        <w:rPr>
          <w:rFonts w:asciiTheme="minorHAnsi" w:eastAsia="Times New Roman" w:hAnsiTheme="minorHAnsi" w:cs="Arial"/>
          <w:sz w:val="26"/>
          <w:szCs w:val="26"/>
          <w:lang w:eastAsia="es-ES"/>
        </w:rPr>
        <w:t>n</w:t>
      </w:r>
      <w:r w:rsidR="00A70D3B">
        <w:rPr>
          <w:rFonts w:asciiTheme="minorHAnsi" w:eastAsia="Times New Roman" w:hAnsiTheme="minorHAnsi" w:cs="Arial"/>
          <w:sz w:val="26"/>
          <w:szCs w:val="26"/>
          <w:lang w:eastAsia="es-ES"/>
        </w:rPr>
        <w:t xml:space="preserve"> en su caso</w:t>
      </w:r>
      <w:r w:rsidR="00CC20F4" w:rsidRPr="0091231E">
        <w:rPr>
          <w:rFonts w:asciiTheme="minorHAnsi" w:eastAsia="Times New Roman" w:hAnsiTheme="minorHAnsi" w:cs="Arial"/>
          <w:sz w:val="26"/>
          <w:szCs w:val="26"/>
          <w:lang w:eastAsia="es-ES"/>
        </w:rPr>
        <w:t>:</w:t>
      </w:r>
      <w:r w:rsidR="00A03B93" w:rsidRPr="0091231E">
        <w:rPr>
          <w:rFonts w:asciiTheme="minorHAnsi" w:eastAsia="Times New Roman" w:hAnsiTheme="minorHAnsi" w:cs="Arial"/>
          <w:sz w:val="26"/>
          <w:szCs w:val="26"/>
          <w:lang w:eastAsia="es-ES"/>
        </w:rPr>
        <w:t xml:space="preserve"> </w:t>
      </w:r>
      <w:r w:rsidR="0009358F" w:rsidRPr="0091231E">
        <w:rPr>
          <w:rFonts w:asciiTheme="minorHAnsi" w:eastAsia="Times New Roman" w:hAnsiTheme="minorHAnsi" w:cs="Arial"/>
          <w:sz w:val="26"/>
          <w:szCs w:val="26"/>
          <w:lang w:eastAsia="es-ES"/>
        </w:rPr>
        <w:t>a</w:t>
      </w:r>
      <w:r w:rsidR="00A03B93" w:rsidRPr="0091231E">
        <w:rPr>
          <w:rFonts w:asciiTheme="minorHAnsi" w:eastAsia="Times New Roman" w:hAnsiTheme="minorHAnsi" w:cs="Arial"/>
          <w:sz w:val="26"/>
          <w:szCs w:val="26"/>
          <w:lang w:eastAsia="es-ES"/>
        </w:rPr>
        <w:t>ntecedentes legislativos, doctrina, jurisprudencia y derecho comparado, lo que permitirá en su caso atender de mejor manera la</w:t>
      </w:r>
      <w:r w:rsidR="00564B45" w:rsidRPr="0091231E">
        <w:rPr>
          <w:rFonts w:asciiTheme="minorHAnsi" w:eastAsia="Times New Roman" w:hAnsiTheme="minorHAnsi" w:cs="Arial"/>
          <w:sz w:val="26"/>
          <w:szCs w:val="26"/>
          <w:lang w:eastAsia="es-ES"/>
        </w:rPr>
        <w:t>s pretensiones de la</w:t>
      </w:r>
      <w:r w:rsidR="00A03B93" w:rsidRPr="0091231E">
        <w:rPr>
          <w:rFonts w:asciiTheme="minorHAnsi" w:eastAsia="Times New Roman" w:hAnsiTheme="minorHAnsi" w:cs="Arial"/>
          <w:sz w:val="26"/>
          <w:szCs w:val="26"/>
          <w:lang w:eastAsia="es-ES"/>
        </w:rPr>
        <w:t xml:space="preserve"> inicia</w:t>
      </w:r>
      <w:r w:rsidR="00CC20F4" w:rsidRPr="0091231E">
        <w:rPr>
          <w:rFonts w:asciiTheme="minorHAnsi" w:eastAsia="Times New Roman" w:hAnsiTheme="minorHAnsi" w:cs="Arial"/>
          <w:sz w:val="26"/>
          <w:szCs w:val="26"/>
          <w:lang w:eastAsia="es-ES"/>
        </w:rPr>
        <w:t>tiva.</w:t>
      </w:r>
    </w:p>
    <w:p w:rsidR="00316117" w:rsidRPr="0091231E" w:rsidRDefault="00316117" w:rsidP="00A81F5D">
      <w:pPr>
        <w:spacing w:after="0" w:line="240" w:lineRule="auto"/>
        <w:jc w:val="both"/>
        <w:rPr>
          <w:rFonts w:asciiTheme="minorHAnsi" w:eastAsia="Times New Roman" w:hAnsiTheme="minorHAnsi" w:cs="Arial"/>
          <w:sz w:val="26"/>
          <w:szCs w:val="26"/>
          <w:lang w:eastAsia="es-ES"/>
        </w:rPr>
      </w:pPr>
    </w:p>
    <w:p w:rsidR="0009358F" w:rsidRPr="0091231E" w:rsidRDefault="0009358F" w:rsidP="00A81F5D">
      <w:pPr>
        <w:spacing w:after="0" w:line="240" w:lineRule="auto"/>
        <w:jc w:val="both"/>
        <w:rPr>
          <w:rFonts w:asciiTheme="minorHAnsi" w:eastAsia="Times New Roman" w:hAnsiTheme="minorHAnsi" w:cs="Arial"/>
          <w:sz w:val="26"/>
          <w:szCs w:val="26"/>
          <w:lang w:eastAsia="es-ES"/>
        </w:rPr>
      </w:pPr>
    </w:p>
    <w:p w:rsidR="00D308E5" w:rsidRPr="0091231E" w:rsidRDefault="00D308E5" w:rsidP="00A81F5D">
      <w:pPr>
        <w:spacing w:after="0" w:line="240" w:lineRule="auto"/>
        <w:jc w:val="both"/>
        <w:rPr>
          <w:rFonts w:asciiTheme="minorHAnsi" w:eastAsia="Times New Roman" w:hAnsiTheme="minorHAnsi" w:cs="Arial"/>
          <w:sz w:val="26"/>
          <w:szCs w:val="26"/>
          <w:lang w:eastAsia="es-ES"/>
        </w:rPr>
      </w:pPr>
    </w:p>
    <w:p w:rsidR="00614E66" w:rsidRPr="0091231E" w:rsidRDefault="00216AD8" w:rsidP="00A81F5D">
      <w:pPr>
        <w:keepNext/>
        <w:spacing w:after="0" w:line="240" w:lineRule="auto"/>
        <w:jc w:val="center"/>
        <w:outlineLvl w:val="0"/>
        <w:rPr>
          <w:rFonts w:asciiTheme="minorHAnsi" w:eastAsia="Times New Roman" w:hAnsiTheme="minorHAnsi" w:cs="Arial"/>
          <w:b/>
          <w:bCs/>
          <w:sz w:val="26"/>
          <w:szCs w:val="26"/>
          <w:lang w:val="pt-BR" w:eastAsia="es-ES"/>
        </w:rPr>
      </w:pPr>
      <w:r w:rsidRPr="0091231E">
        <w:rPr>
          <w:rFonts w:asciiTheme="minorHAnsi" w:eastAsia="Times New Roman" w:hAnsiTheme="minorHAnsi" w:cs="Arial"/>
          <w:b/>
          <w:bCs/>
          <w:sz w:val="26"/>
          <w:szCs w:val="26"/>
          <w:lang w:val="pt-BR" w:eastAsia="es-ES"/>
        </w:rPr>
        <w:t>I</w:t>
      </w:r>
      <w:r w:rsidR="00614E66" w:rsidRPr="0091231E">
        <w:rPr>
          <w:rFonts w:asciiTheme="minorHAnsi" w:eastAsia="Times New Roman" w:hAnsiTheme="minorHAnsi" w:cs="Arial"/>
          <w:b/>
          <w:bCs/>
          <w:sz w:val="26"/>
          <w:szCs w:val="26"/>
          <w:lang w:val="pt-BR" w:eastAsia="es-ES"/>
        </w:rPr>
        <w:t>II.- O</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B</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J</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E</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T</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O</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 xml:space="preserve"> </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Y</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 xml:space="preserve"> C</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O</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N</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T</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E</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N</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I</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D</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O</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 xml:space="preserve"> D</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E</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 xml:space="preserve"> L</w:t>
      </w:r>
      <w:r w:rsidR="00124450" w:rsidRPr="0091231E">
        <w:rPr>
          <w:rFonts w:asciiTheme="minorHAnsi" w:eastAsia="Times New Roman" w:hAnsiTheme="minorHAnsi" w:cs="Arial"/>
          <w:b/>
          <w:bCs/>
          <w:sz w:val="26"/>
          <w:szCs w:val="26"/>
          <w:lang w:val="pt-BR" w:eastAsia="es-ES"/>
        </w:rPr>
        <w:t xml:space="preserve"> </w:t>
      </w:r>
      <w:r w:rsidR="00614E66" w:rsidRPr="0091231E">
        <w:rPr>
          <w:rFonts w:asciiTheme="minorHAnsi" w:eastAsia="Times New Roman" w:hAnsiTheme="minorHAnsi" w:cs="Arial"/>
          <w:b/>
          <w:bCs/>
          <w:sz w:val="26"/>
          <w:szCs w:val="26"/>
          <w:lang w:val="pt-BR" w:eastAsia="es-ES"/>
        </w:rPr>
        <w:t>A</w:t>
      </w:r>
      <w:r w:rsidRPr="0091231E">
        <w:rPr>
          <w:rFonts w:asciiTheme="minorHAnsi" w:eastAsia="Times New Roman" w:hAnsiTheme="minorHAnsi" w:cs="Arial"/>
          <w:b/>
          <w:bCs/>
          <w:sz w:val="26"/>
          <w:szCs w:val="26"/>
          <w:lang w:val="pt-BR" w:eastAsia="es-ES"/>
        </w:rPr>
        <w:t xml:space="preserve">  </w:t>
      </w:r>
      <w:r w:rsidR="00D24D9C" w:rsidRPr="0091231E">
        <w:rPr>
          <w:rFonts w:asciiTheme="minorHAnsi" w:eastAsia="Times New Roman" w:hAnsiTheme="minorHAnsi" w:cs="Arial"/>
          <w:b/>
          <w:bCs/>
          <w:sz w:val="26"/>
          <w:szCs w:val="26"/>
          <w:lang w:val="pt-BR" w:eastAsia="es-ES"/>
        </w:rPr>
        <w:t xml:space="preserve"> </w:t>
      </w:r>
      <w:r w:rsidR="00B74DCD" w:rsidRPr="0091231E">
        <w:rPr>
          <w:rFonts w:asciiTheme="minorHAnsi" w:eastAsia="Times New Roman" w:hAnsiTheme="minorHAnsi" w:cs="Arial"/>
          <w:b/>
          <w:bCs/>
          <w:sz w:val="26"/>
          <w:szCs w:val="26"/>
          <w:lang w:val="pt-BR" w:eastAsia="es-ES"/>
        </w:rPr>
        <w:t>I N I C I A T I V A</w:t>
      </w:r>
    </w:p>
    <w:p w:rsidR="00614E66" w:rsidRPr="0091231E" w:rsidRDefault="00614E66" w:rsidP="003F34ED">
      <w:pPr>
        <w:autoSpaceDE w:val="0"/>
        <w:autoSpaceDN w:val="0"/>
        <w:adjustRightInd w:val="0"/>
        <w:spacing w:after="0" w:line="240" w:lineRule="auto"/>
        <w:jc w:val="both"/>
        <w:rPr>
          <w:rFonts w:asciiTheme="minorHAnsi" w:eastAsia="Times New Roman" w:hAnsiTheme="minorHAnsi" w:cs="Arial"/>
          <w:sz w:val="26"/>
          <w:szCs w:val="26"/>
          <w:lang w:eastAsia="es-ES"/>
        </w:rPr>
      </w:pPr>
    </w:p>
    <w:p w:rsidR="00323139" w:rsidRDefault="004C3E2E" w:rsidP="00323139">
      <w:pPr>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sz w:val="26"/>
          <w:szCs w:val="26"/>
          <w:lang w:eastAsia="es-ES"/>
        </w:rPr>
        <w:t xml:space="preserve">El objeto de la </w:t>
      </w:r>
      <w:r w:rsidR="00CA1E3E">
        <w:rPr>
          <w:rFonts w:asciiTheme="minorHAnsi" w:eastAsia="Times New Roman" w:hAnsiTheme="minorHAnsi" w:cs="Arial"/>
          <w:sz w:val="26"/>
          <w:szCs w:val="26"/>
          <w:lang w:eastAsia="es-ES"/>
        </w:rPr>
        <w:t xml:space="preserve">iniciativa </w:t>
      </w:r>
      <w:r w:rsidR="00323139">
        <w:rPr>
          <w:rFonts w:asciiTheme="minorHAnsi" w:eastAsia="Times New Roman" w:hAnsiTheme="minorHAnsi" w:cs="Arial"/>
          <w:sz w:val="26"/>
          <w:szCs w:val="26"/>
          <w:lang w:eastAsia="es-ES"/>
        </w:rPr>
        <w:t>tiene dos vertientes:</w:t>
      </w:r>
    </w:p>
    <w:p w:rsidR="00323139" w:rsidRDefault="00323139" w:rsidP="00323139">
      <w:pPr>
        <w:autoSpaceDE w:val="0"/>
        <w:autoSpaceDN w:val="0"/>
        <w:adjustRightInd w:val="0"/>
        <w:spacing w:after="0" w:line="240" w:lineRule="auto"/>
        <w:jc w:val="both"/>
        <w:rPr>
          <w:rFonts w:asciiTheme="minorHAnsi" w:eastAsia="Times New Roman" w:hAnsiTheme="minorHAnsi" w:cs="Arial"/>
          <w:sz w:val="26"/>
          <w:szCs w:val="26"/>
          <w:lang w:eastAsia="es-ES"/>
        </w:rPr>
      </w:pPr>
    </w:p>
    <w:p w:rsidR="00323139" w:rsidRDefault="00323139" w:rsidP="00323139">
      <w:pPr>
        <w:pStyle w:val="Prrafodelista"/>
        <w:numPr>
          <w:ilvl w:val="0"/>
          <w:numId w:val="6"/>
        </w:numPr>
        <w:jc w:val="both"/>
        <w:rPr>
          <w:rFonts w:asciiTheme="minorHAnsi" w:hAnsiTheme="minorHAnsi" w:cs="Arial"/>
          <w:b w:val="0"/>
          <w:sz w:val="26"/>
          <w:szCs w:val="26"/>
        </w:rPr>
      </w:pPr>
      <w:r w:rsidRPr="00323139">
        <w:rPr>
          <w:rFonts w:asciiTheme="minorHAnsi" w:hAnsiTheme="minorHAnsi" w:cs="Arial"/>
          <w:b w:val="0"/>
          <w:sz w:val="26"/>
          <w:szCs w:val="26"/>
        </w:rPr>
        <w:t xml:space="preserve">Propone </w:t>
      </w:r>
      <w:r w:rsidR="00B67CFC">
        <w:rPr>
          <w:rFonts w:asciiTheme="minorHAnsi" w:hAnsiTheme="minorHAnsi" w:cs="Arial"/>
          <w:b w:val="0"/>
          <w:sz w:val="26"/>
          <w:szCs w:val="26"/>
        </w:rPr>
        <w:t>adicionar un segundo párrafo a</w:t>
      </w:r>
      <w:r w:rsidRPr="00323139">
        <w:rPr>
          <w:rFonts w:asciiTheme="minorHAnsi" w:hAnsiTheme="minorHAnsi" w:cs="Arial"/>
          <w:b w:val="0"/>
          <w:sz w:val="26"/>
          <w:szCs w:val="26"/>
        </w:rPr>
        <w:t xml:space="preserve">l artículo 304 de la Ley Federal de Telecomunicaciones y Radiodifusión, a efecto de establecer que </w:t>
      </w:r>
      <w:r w:rsidRPr="00B67CFC">
        <w:rPr>
          <w:rFonts w:asciiTheme="minorHAnsi" w:hAnsiTheme="minorHAnsi" w:cs="Arial"/>
          <w:sz w:val="26"/>
          <w:szCs w:val="26"/>
        </w:rPr>
        <w:t xml:space="preserve">aquellas personas que hubieren sido sancionadas por prestar servicios de telecomunicaciones o de radiodifusión sin contar con concesión o autorización, </w:t>
      </w:r>
      <w:r w:rsidR="00B67CFC" w:rsidRPr="00B67CFC">
        <w:rPr>
          <w:rFonts w:asciiTheme="minorHAnsi" w:hAnsiTheme="minorHAnsi" w:cs="Arial"/>
          <w:sz w:val="26"/>
          <w:szCs w:val="26"/>
        </w:rPr>
        <w:t>estarán inhabilitadas para obtener o detentar una concesión</w:t>
      </w:r>
      <w:r w:rsidR="00B67CFC">
        <w:rPr>
          <w:rFonts w:asciiTheme="minorHAnsi" w:hAnsiTheme="minorHAnsi" w:cs="Arial"/>
          <w:b w:val="0"/>
          <w:sz w:val="26"/>
          <w:szCs w:val="26"/>
        </w:rPr>
        <w:t xml:space="preserve"> por </w:t>
      </w:r>
      <w:r w:rsidRPr="00323139">
        <w:rPr>
          <w:rFonts w:asciiTheme="minorHAnsi" w:hAnsiTheme="minorHAnsi" w:cs="Arial"/>
          <w:b w:val="0"/>
          <w:sz w:val="26"/>
          <w:szCs w:val="26"/>
        </w:rPr>
        <w:lastRenderedPageBreak/>
        <w:t>un plazo de cinco años a partir de que hubiere quedado firme la resolución respectiva.</w:t>
      </w:r>
    </w:p>
    <w:p w:rsidR="00B67CFC" w:rsidRPr="00323139" w:rsidRDefault="00B67CFC" w:rsidP="00B67CFC">
      <w:pPr>
        <w:pStyle w:val="Prrafodelista"/>
        <w:jc w:val="both"/>
        <w:rPr>
          <w:rFonts w:asciiTheme="minorHAnsi" w:hAnsiTheme="minorHAnsi" w:cs="Arial"/>
          <w:b w:val="0"/>
          <w:sz w:val="26"/>
          <w:szCs w:val="26"/>
        </w:rPr>
      </w:pPr>
    </w:p>
    <w:p w:rsidR="00250105" w:rsidRPr="00B67CFC" w:rsidRDefault="00323139" w:rsidP="0043798D">
      <w:pPr>
        <w:pStyle w:val="Prrafodelista"/>
        <w:numPr>
          <w:ilvl w:val="0"/>
          <w:numId w:val="6"/>
        </w:numPr>
        <w:jc w:val="both"/>
        <w:rPr>
          <w:rFonts w:asciiTheme="minorHAnsi" w:hAnsiTheme="minorHAnsi" w:cs="Arial"/>
          <w:b w:val="0"/>
          <w:sz w:val="26"/>
          <w:szCs w:val="26"/>
        </w:rPr>
      </w:pPr>
      <w:r w:rsidRPr="00B67CFC">
        <w:rPr>
          <w:rFonts w:asciiTheme="minorHAnsi" w:hAnsiTheme="minorHAnsi" w:cs="Arial"/>
          <w:b w:val="0"/>
          <w:sz w:val="26"/>
          <w:szCs w:val="26"/>
        </w:rPr>
        <w:t>Asimismo, se pro</w:t>
      </w:r>
      <w:r w:rsidR="00B67CFC" w:rsidRPr="00B67CFC">
        <w:rPr>
          <w:rFonts w:asciiTheme="minorHAnsi" w:hAnsiTheme="minorHAnsi" w:cs="Arial"/>
          <w:b w:val="0"/>
          <w:sz w:val="26"/>
          <w:szCs w:val="26"/>
        </w:rPr>
        <w:t>pone adicionar un artículo 172 T</w:t>
      </w:r>
      <w:r w:rsidRPr="00B67CFC">
        <w:rPr>
          <w:rFonts w:asciiTheme="minorHAnsi" w:hAnsiTheme="minorHAnsi" w:cs="Arial"/>
          <w:b w:val="0"/>
          <w:sz w:val="26"/>
          <w:szCs w:val="26"/>
        </w:rPr>
        <w:t>er al Código Penal Federal, con el fin de agregar al catálogo de delitos en materia de vías de comunicación y correspondencia</w:t>
      </w:r>
      <w:r w:rsidR="00B67CFC" w:rsidRPr="00B67CFC">
        <w:rPr>
          <w:rFonts w:asciiTheme="minorHAnsi" w:hAnsiTheme="minorHAnsi" w:cs="Arial"/>
          <w:b w:val="0"/>
          <w:sz w:val="26"/>
          <w:szCs w:val="26"/>
        </w:rPr>
        <w:t xml:space="preserve">, el supuesto del </w:t>
      </w:r>
      <w:r w:rsidRPr="00B67CFC">
        <w:rPr>
          <w:rFonts w:asciiTheme="minorHAnsi" w:hAnsiTheme="minorHAnsi" w:cs="Arial"/>
          <w:sz w:val="26"/>
          <w:szCs w:val="26"/>
        </w:rPr>
        <w:t>uso ilícito del espectro radioeléctrico o de recursos orbitales</w:t>
      </w:r>
      <w:r w:rsidRPr="00B67CFC">
        <w:rPr>
          <w:rFonts w:asciiTheme="minorHAnsi" w:hAnsiTheme="minorHAnsi" w:cs="Arial"/>
          <w:b w:val="0"/>
          <w:sz w:val="26"/>
          <w:szCs w:val="26"/>
        </w:rPr>
        <w:t xml:space="preserve">, </w:t>
      </w:r>
      <w:r w:rsidR="00B67CFC">
        <w:rPr>
          <w:rFonts w:asciiTheme="minorHAnsi" w:hAnsiTheme="minorHAnsi" w:cs="Arial"/>
          <w:b w:val="0"/>
          <w:sz w:val="26"/>
          <w:szCs w:val="26"/>
        </w:rPr>
        <w:t xml:space="preserve">proponiendo una </w:t>
      </w:r>
      <w:r w:rsidRPr="00B67CFC">
        <w:rPr>
          <w:rFonts w:asciiTheme="minorHAnsi" w:hAnsiTheme="minorHAnsi" w:cs="Arial"/>
          <w:b w:val="0"/>
          <w:sz w:val="26"/>
          <w:szCs w:val="26"/>
        </w:rPr>
        <w:t>pena de prisión de dos a seis años y de cien a trescientos días multa y decomiso de los instrumentos, objetos o producto del delito, cualquiera que sea la naturaleza de éstos.</w:t>
      </w:r>
    </w:p>
    <w:p w:rsidR="00A70D3B" w:rsidRPr="00323139" w:rsidRDefault="00A70D3B" w:rsidP="00323139">
      <w:pPr>
        <w:spacing w:after="0" w:line="240" w:lineRule="auto"/>
        <w:jc w:val="both"/>
        <w:rPr>
          <w:rFonts w:asciiTheme="minorHAnsi" w:eastAsia="Times New Roman" w:hAnsiTheme="minorHAnsi" w:cs="Arial"/>
          <w:sz w:val="26"/>
          <w:szCs w:val="26"/>
          <w:lang w:eastAsia="es-ES"/>
        </w:rPr>
      </w:pPr>
    </w:p>
    <w:p w:rsidR="00F36ABD" w:rsidRDefault="00B77025"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sz w:val="26"/>
          <w:szCs w:val="26"/>
          <w:lang w:eastAsia="es-ES"/>
        </w:rPr>
        <w:t>A fin de que haya mayor precisión sobre la iniciativa en estudio, se expone el siguiente cuadro comparativo entre el texto</w:t>
      </w:r>
      <w:r w:rsidR="0047299D" w:rsidRPr="0091231E">
        <w:rPr>
          <w:rFonts w:asciiTheme="minorHAnsi" w:eastAsia="Times New Roman" w:hAnsiTheme="minorHAnsi" w:cs="Arial"/>
          <w:sz w:val="26"/>
          <w:szCs w:val="26"/>
          <w:lang w:eastAsia="es-ES"/>
        </w:rPr>
        <w:t xml:space="preserve"> vigente</w:t>
      </w:r>
      <w:r w:rsidRPr="0091231E">
        <w:rPr>
          <w:rFonts w:asciiTheme="minorHAnsi" w:eastAsia="Times New Roman" w:hAnsiTheme="minorHAnsi" w:cs="Arial"/>
          <w:sz w:val="26"/>
          <w:szCs w:val="26"/>
          <w:lang w:eastAsia="es-ES"/>
        </w:rPr>
        <w:t xml:space="preserve"> </w:t>
      </w:r>
      <w:r w:rsidR="00D85985">
        <w:rPr>
          <w:rFonts w:asciiTheme="minorHAnsi" w:eastAsia="Times New Roman" w:hAnsiTheme="minorHAnsi" w:cs="Arial"/>
          <w:sz w:val="26"/>
          <w:szCs w:val="26"/>
          <w:lang w:eastAsia="es-ES"/>
        </w:rPr>
        <w:t xml:space="preserve">de los ordenamientos que se abordan </w:t>
      </w:r>
      <w:r w:rsidR="001E5CDB" w:rsidRPr="0091231E">
        <w:rPr>
          <w:rFonts w:asciiTheme="minorHAnsi" w:eastAsia="Times New Roman" w:hAnsiTheme="minorHAnsi" w:cs="Arial"/>
          <w:sz w:val="26"/>
          <w:szCs w:val="26"/>
          <w:lang w:eastAsia="es-ES"/>
        </w:rPr>
        <w:t>frente a</w:t>
      </w:r>
      <w:r w:rsidRPr="0091231E">
        <w:rPr>
          <w:rFonts w:asciiTheme="minorHAnsi" w:eastAsia="Times New Roman" w:hAnsiTheme="minorHAnsi" w:cs="Arial"/>
          <w:sz w:val="26"/>
          <w:szCs w:val="26"/>
          <w:lang w:eastAsia="es-ES"/>
        </w:rPr>
        <w:t>l proyecto de decreto de la iniciativa</w:t>
      </w:r>
      <w:r w:rsidR="00F36ABD" w:rsidRPr="0091231E">
        <w:rPr>
          <w:rFonts w:asciiTheme="minorHAnsi" w:eastAsia="Times New Roman" w:hAnsiTheme="minorHAnsi" w:cs="Arial"/>
          <w:sz w:val="26"/>
          <w:szCs w:val="26"/>
          <w:lang w:eastAsia="es-ES"/>
        </w:rPr>
        <w:t>:</w:t>
      </w:r>
    </w:p>
    <w:p w:rsidR="003D3380" w:rsidRDefault="003D338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9D39EC" w:rsidRPr="0091231E" w:rsidRDefault="009D39EC"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tbl>
      <w:tblPr>
        <w:tblStyle w:val="Tablaconcuadrcula"/>
        <w:tblW w:w="0" w:type="auto"/>
        <w:tblLook w:val="04A0" w:firstRow="1" w:lastRow="0" w:firstColumn="1" w:lastColumn="0" w:noHBand="0" w:noVBand="1"/>
      </w:tblPr>
      <w:tblGrid>
        <w:gridCol w:w="4499"/>
        <w:gridCol w:w="4499"/>
      </w:tblGrid>
      <w:tr w:rsidR="003D3380" w:rsidRPr="003D3380" w:rsidTr="0043798D">
        <w:tc>
          <w:tcPr>
            <w:tcW w:w="8998" w:type="dxa"/>
            <w:gridSpan w:val="2"/>
          </w:tcPr>
          <w:p w:rsidR="003D3380" w:rsidRPr="003D3380" w:rsidRDefault="003D3380" w:rsidP="003D3380">
            <w:pPr>
              <w:autoSpaceDE w:val="0"/>
              <w:autoSpaceDN w:val="0"/>
              <w:adjustRightInd w:val="0"/>
              <w:spacing w:after="0" w:line="240" w:lineRule="auto"/>
              <w:jc w:val="center"/>
              <w:rPr>
                <w:rFonts w:asciiTheme="minorHAnsi" w:eastAsia="Times New Roman" w:hAnsiTheme="minorHAnsi" w:cs="Arial"/>
                <w:b/>
                <w:sz w:val="26"/>
                <w:szCs w:val="26"/>
                <w:lang w:eastAsia="es-ES"/>
              </w:rPr>
            </w:pPr>
            <w:r w:rsidRPr="003D3380">
              <w:rPr>
                <w:rFonts w:asciiTheme="minorHAnsi" w:eastAsia="Times New Roman" w:hAnsiTheme="minorHAnsi" w:cs="Arial"/>
                <w:b/>
                <w:sz w:val="26"/>
                <w:szCs w:val="26"/>
                <w:lang w:eastAsia="es-ES"/>
              </w:rPr>
              <w:t>Ley Federal de Telecomunicaciones y Radiodifusión</w:t>
            </w:r>
          </w:p>
        </w:tc>
      </w:tr>
      <w:tr w:rsidR="009D39EC" w:rsidTr="003D3380">
        <w:tc>
          <w:tcPr>
            <w:tcW w:w="4499" w:type="dxa"/>
          </w:tcPr>
          <w:p w:rsidR="009D39EC" w:rsidRPr="00C4627C" w:rsidRDefault="009D39EC" w:rsidP="009D39EC">
            <w:pPr>
              <w:autoSpaceDE w:val="0"/>
              <w:autoSpaceDN w:val="0"/>
              <w:adjustRightInd w:val="0"/>
              <w:spacing w:after="0" w:line="240" w:lineRule="auto"/>
              <w:jc w:val="center"/>
              <w:rPr>
                <w:rFonts w:asciiTheme="minorHAnsi" w:eastAsia="Times New Roman" w:hAnsiTheme="minorHAnsi" w:cs="Arial"/>
                <w:b/>
                <w:sz w:val="26"/>
                <w:szCs w:val="26"/>
                <w:lang w:eastAsia="es-ES"/>
              </w:rPr>
            </w:pPr>
            <w:r>
              <w:rPr>
                <w:rFonts w:asciiTheme="minorHAnsi" w:eastAsia="Times New Roman" w:hAnsiTheme="minorHAnsi" w:cs="Arial"/>
                <w:b/>
                <w:sz w:val="26"/>
                <w:szCs w:val="26"/>
                <w:lang w:eastAsia="es-ES"/>
              </w:rPr>
              <w:t>Texto Vigente</w:t>
            </w:r>
          </w:p>
        </w:tc>
        <w:tc>
          <w:tcPr>
            <w:tcW w:w="4499" w:type="dxa"/>
          </w:tcPr>
          <w:p w:rsidR="009D39EC" w:rsidRPr="00C4627C" w:rsidRDefault="009D39EC" w:rsidP="009D39EC">
            <w:pPr>
              <w:autoSpaceDE w:val="0"/>
              <w:autoSpaceDN w:val="0"/>
              <w:adjustRightInd w:val="0"/>
              <w:spacing w:after="0" w:line="240" w:lineRule="auto"/>
              <w:jc w:val="center"/>
              <w:rPr>
                <w:rFonts w:asciiTheme="minorHAnsi" w:eastAsia="Times New Roman" w:hAnsiTheme="minorHAnsi" w:cs="Arial"/>
                <w:b/>
                <w:sz w:val="26"/>
                <w:szCs w:val="26"/>
                <w:lang w:eastAsia="es-ES"/>
              </w:rPr>
            </w:pPr>
            <w:r>
              <w:rPr>
                <w:rFonts w:asciiTheme="minorHAnsi" w:eastAsia="Times New Roman" w:hAnsiTheme="minorHAnsi" w:cs="Arial"/>
                <w:b/>
                <w:sz w:val="26"/>
                <w:szCs w:val="26"/>
                <w:lang w:eastAsia="es-ES"/>
              </w:rPr>
              <w:t>Propuesta de Iniciativa</w:t>
            </w:r>
          </w:p>
        </w:tc>
      </w:tr>
      <w:tr w:rsidR="003D3380" w:rsidTr="003D3380">
        <w:tc>
          <w:tcPr>
            <w:tcW w:w="4499" w:type="dxa"/>
          </w:tcPr>
          <w:p w:rsidR="003E532E" w:rsidRPr="00C4627C" w:rsidRDefault="003E532E" w:rsidP="003E532E">
            <w:pPr>
              <w:autoSpaceDE w:val="0"/>
              <w:autoSpaceDN w:val="0"/>
              <w:adjustRightInd w:val="0"/>
              <w:spacing w:after="0" w:line="240" w:lineRule="auto"/>
              <w:jc w:val="both"/>
              <w:rPr>
                <w:rFonts w:asciiTheme="minorHAnsi" w:eastAsia="Times New Roman" w:hAnsiTheme="minorHAnsi" w:cs="Arial"/>
                <w:sz w:val="26"/>
                <w:szCs w:val="26"/>
                <w:lang w:eastAsia="es-ES"/>
              </w:rPr>
            </w:pPr>
            <w:r w:rsidRPr="00C4627C">
              <w:rPr>
                <w:rFonts w:asciiTheme="minorHAnsi" w:eastAsia="Times New Roman" w:hAnsiTheme="minorHAnsi" w:cs="Arial"/>
                <w:b/>
                <w:sz w:val="26"/>
                <w:szCs w:val="26"/>
                <w:lang w:eastAsia="es-ES"/>
              </w:rPr>
              <w:t>Artículo 304.</w:t>
            </w:r>
            <w:r w:rsidRPr="00C4627C">
              <w:rPr>
                <w:rFonts w:asciiTheme="minorHAnsi" w:eastAsia="Times New Roman" w:hAnsiTheme="minorHAnsi" w:cs="Arial"/>
                <w:sz w:val="26"/>
                <w:szCs w:val="26"/>
                <w:lang w:eastAsia="es-ES"/>
              </w:rPr>
              <w:t xml:space="preserve"> El titular de una concesión o autorización que hubiere sido revocada, estará inhabilitado para obtener, por sí o a través de otra persona, nuevas concesiones o autorizaciones de las previstas en esta Ley, por un plazo de cinco años contados a partir de que hubiere quedado firme la resolución respectiva.</w:t>
            </w:r>
          </w:p>
          <w:p w:rsidR="003D3380" w:rsidRDefault="003D3380" w:rsidP="003E532E">
            <w:pPr>
              <w:autoSpaceDE w:val="0"/>
              <w:autoSpaceDN w:val="0"/>
              <w:adjustRightInd w:val="0"/>
              <w:spacing w:after="0" w:line="240" w:lineRule="auto"/>
              <w:ind w:left="708"/>
              <w:jc w:val="both"/>
              <w:rPr>
                <w:rFonts w:asciiTheme="minorHAnsi" w:eastAsia="Times New Roman" w:hAnsiTheme="minorHAnsi" w:cs="Arial"/>
                <w:sz w:val="26"/>
                <w:szCs w:val="26"/>
                <w:lang w:eastAsia="es-ES"/>
              </w:rPr>
            </w:pPr>
          </w:p>
        </w:tc>
        <w:tc>
          <w:tcPr>
            <w:tcW w:w="4499" w:type="dxa"/>
          </w:tcPr>
          <w:p w:rsidR="003E532E" w:rsidRPr="00C4627C" w:rsidRDefault="003E532E" w:rsidP="003E532E">
            <w:pPr>
              <w:autoSpaceDE w:val="0"/>
              <w:autoSpaceDN w:val="0"/>
              <w:adjustRightInd w:val="0"/>
              <w:spacing w:after="0" w:line="240" w:lineRule="auto"/>
              <w:jc w:val="both"/>
              <w:rPr>
                <w:rFonts w:asciiTheme="minorHAnsi" w:eastAsia="Times New Roman" w:hAnsiTheme="minorHAnsi" w:cs="Arial"/>
                <w:sz w:val="26"/>
                <w:szCs w:val="26"/>
                <w:lang w:eastAsia="es-ES"/>
              </w:rPr>
            </w:pPr>
            <w:r w:rsidRPr="00C4627C">
              <w:rPr>
                <w:rFonts w:asciiTheme="minorHAnsi" w:eastAsia="Times New Roman" w:hAnsiTheme="minorHAnsi" w:cs="Arial"/>
                <w:b/>
                <w:sz w:val="26"/>
                <w:szCs w:val="26"/>
                <w:lang w:eastAsia="es-ES"/>
              </w:rPr>
              <w:t>Artículo 304.</w:t>
            </w:r>
            <w:r w:rsidRPr="00C4627C">
              <w:rPr>
                <w:rFonts w:asciiTheme="minorHAnsi" w:eastAsia="Times New Roman" w:hAnsiTheme="minorHAnsi" w:cs="Arial"/>
                <w:sz w:val="26"/>
                <w:szCs w:val="26"/>
                <w:lang w:eastAsia="es-ES"/>
              </w:rPr>
              <w:t xml:space="preserve"> El titular de una concesión o autorización que hubiere sido revocada, estará inhabilitado para obtener, por sí o a través de otra persona, nuevas concesiones o autorizaciones de las previstas en esta Ley, por un plazo de cinco años contados a partir de que hubiere quedado firme la resolución respectiva.</w:t>
            </w:r>
          </w:p>
          <w:p w:rsidR="003E532E" w:rsidRDefault="003E532E" w:rsidP="003E532E">
            <w:pPr>
              <w:autoSpaceDE w:val="0"/>
              <w:autoSpaceDN w:val="0"/>
              <w:adjustRightInd w:val="0"/>
              <w:spacing w:after="0" w:line="240" w:lineRule="auto"/>
              <w:jc w:val="both"/>
              <w:rPr>
                <w:rFonts w:asciiTheme="minorHAnsi" w:eastAsia="Times New Roman" w:hAnsiTheme="minorHAnsi" w:cs="Arial"/>
                <w:sz w:val="26"/>
                <w:szCs w:val="26"/>
                <w:lang w:eastAsia="es-ES"/>
              </w:rPr>
            </w:pPr>
          </w:p>
          <w:p w:rsidR="003E532E" w:rsidRPr="00C4627C" w:rsidRDefault="003E532E" w:rsidP="003E532E">
            <w:pPr>
              <w:autoSpaceDE w:val="0"/>
              <w:autoSpaceDN w:val="0"/>
              <w:adjustRightInd w:val="0"/>
              <w:spacing w:after="0" w:line="240" w:lineRule="auto"/>
              <w:jc w:val="both"/>
              <w:rPr>
                <w:rFonts w:asciiTheme="minorHAnsi" w:eastAsia="Times New Roman" w:hAnsiTheme="minorHAnsi" w:cs="Arial"/>
                <w:b/>
                <w:sz w:val="26"/>
                <w:szCs w:val="26"/>
                <w:lang w:eastAsia="es-ES"/>
              </w:rPr>
            </w:pPr>
            <w:r w:rsidRPr="00DE6BE0">
              <w:rPr>
                <w:rFonts w:asciiTheme="minorHAnsi" w:eastAsia="Times New Roman" w:hAnsiTheme="minorHAnsi" w:cs="Arial"/>
                <w:b/>
                <w:sz w:val="26"/>
                <w:szCs w:val="26"/>
                <w:lang w:eastAsia="es-ES"/>
              </w:rPr>
              <w:t>La inhabilitación a que se refiere el artículo anterior también será aplicable a aquellas personas que hayan sido sancionadas por prestar servicios de telecomunicaciones o de radiodifusión sin conta</w:t>
            </w:r>
            <w:r>
              <w:rPr>
                <w:rFonts w:asciiTheme="minorHAnsi" w:eastAsia="Times New Roman" w:hAnsiTheme="minorHAnsi" w:cs="Arial"/>
                <w:b/>
                <w:sz w:val="26"/>
                <w:szCs w:val="26"/>
                <w:lang w:eastAsia="es-ES"/>
              </w:rPr>
              <w:t>r con concesión o autorización.</w:t>
            </w:r>
          </w:p>
          <w:p w:rsidR="003D3380" w:rsidRDefault="003D338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9D39EC" w:rsidRDefault="009D39EC"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tc>
      </w:tr>
      <w:tr w:rsidR="003D3380" w:rsidRPr="003D3380" w:rsidTr="0043798D">
        <w:tc>
          <w:tcPr>
            <w:tcW w:w="8998" w:type="dxa"/>
            <w:gridSpan w:val="2"/>
          </w:tcPr>
          <w:p w:rsidR="003D3380" w:rsidRPr="003D3380" w:rsidRDefault="003D3380" w:rsidP="003D3380">
            <w:pPr>
              <w:autoSpaceDE w:val="0"/>
              <w:autoSpaceDN w:val="0"/>
              <w:adjustRightInd w:val="0"/>
              <w:spacing w:after="0" w:line="240" w:lineRule="auto"/>
              <w:jc w:val="center"/>
              <w:rPr>
                <w:rFonts w:asciiTheme="minorHAnsi" w:eastAsia="Times New Roman" w:hAnsiTheme="minorHAnsi" w:cs="Arial"/>
                <w:b/>
                <w:sz w:val="26"/>
                <w:szCs w:val="26"/>
                <w:lang w:eastAsia="es-ES"/>
              </w:rPr>
            </w:pPr>
            <w:r w:rsidRPr="003D3380">
              <w:rPr>
                <w:rFonts w:asciiTheme="minorHAnsi" w:eastAsia="Times New Roman" w:hAnsiTheme="minorHAnsi" w:cs="Arial"/>
                <w:b/>
                <w:sz w:val="26"/>
                <w:szCs w:val="26"/>
                <w:lang w:eastAsia="es-ES"/>
              </w:rPr>
              <w:lastRenderedPageBreak/>
              <w:t>Código Penal Federal</w:t>
            </w:r>
          </w:p>
        </w:tc>
      </w:tr>
      <w:tr w:rsidR="009D39EC" w:rsidTr="0043798D">
        <w:tc>
          <w:tcPr>
            <w:tcW w:w="4499" w:type="dxa"/>
          </w:tcPr>
          <w:p w:rsidR="009D39EC" w:rsidRPr="00C4627C" w:rsidRDefault="009D39EC" w:rsidP="0043798D">
            <w:pPr>
              <w:autoSpaceDE w:val="0"/>
              <w:autoSpaceDN w:val="0"/>
              <w:adjustRightInd w:val="0"/>
              <w:spacing w:after="0" w:line="240" w:lineRule="auto"/>
              <w:jc w:val="center"/>
              <w:rPr>
                <w:rFonts w:asciiTheme="minorHAnsi" w:eastAsia="Times New Roman" w:hAnsiTheme="minorHAnsi" w:cs="Arial"/>
                <w:b/>
                <w:sz w:val="26"/>
                <w:szCs w:val="26"/>
                <w:lang w:eastAsia="es-ES"/>
              </w:rPr>
            </w:pPr>
            <w:r>
              <w:rPr>
                <w:rFonts w:asciiTheme="minorHAnsi" w:eastAsia="Times New Roman" w:hAnsiTheme="minorHAnsi" w:cs="Arial"/>
                <w:b/>
                <w:sz w:val="26"/>
                <w:szCs w:val="26"/>
                <w:lang w:eastAsia="es-ES"/>
              </w:rPr>
              <w:t>Texto Vigente</w:t>
            </w:r>
          </w:p>
        </w:tc>
        <w:tc>
          <w:tcPr>
            <w:tcW w:w="4499" w:type="dxa"/>
          </w:tcPr>
          <w:p w:rsidR="009D39EC" w:rsidRPr="00C4627C" w:rsidRDefault="009D39EC" w:rsidP="0043798D">
            <w:pPr>
              <w:autoSpaceDE w:val="0"/>
              <w:autoSpaceDN w:val="0"/>
              <w:adjustRightInd w:val="0"/>
              <w:spacing w:after="0" w:line="240" w:lineRule="auto"/>
              <w:jc w:val="center"/>
              <w:rPr>
                <w:rFonts w:asciiTheme="minorHAnsi" w:eastAsia="Times New Roman" w:hAnsiTheme="minorHAnsi" w:cs="Arial"/>
                <w:b/>
                <w:sz w:val="26"/>
                <w:szCs w:val="26"/>
                <w:lang w:eastAsia="es-ES"/>
              </w:rPr>
            </w:pPr>
            <w:r>
              <w:rPr>
                <w:rFonts w:asciiTheme="minorHAnsi" w:eastAsia="Times New Roman" w:hAnsiTheme="minorHAnsi" w:cs="Arial"/>
                <w:b/>
                <w:sz w:val="26"/>
                <w:szCs w:val="26"/>
                <w:lang w:eastAsia="es-ES"/>
              </w:rPr>
              <w:t>Propuesta de Iniciativa</w:t>
            </w:r>
          </w:p>
        </w:tc>
      </w:tr>
      <w:tr w:rsidR="003D3380" w:rsidTr="003D3380">
        <w:tc>
          <w:tcPr>
            <w:tcW w:w="4499" w:type="dxa"/>
          </w:tcPr>
          <w:p w:rsidR="003D3380" w:rsidRPr="003E532E" w:rsidRDefault="003D3380" w:rsidP="003E532E">
            <w:pPr>
              <w:autoSpaceDE w:val="0"/>
              <w:autoSpaceDN w:val="0"/>
              <w:adjustRightInd w:val="0"/>
              <w:spacing w:after="0" w:line="240" w:lineRule="auto"/>
              <w:jc w:val="center"/>
              <w:rPr>
                <w:rFonts w:asciiTheme="minorHAnsi" w:eastAsia="Times New Roman" w:hAnsiTheme="minorHAnsi" w:cs="Arial"/>
                <w:b/>
                <w:i/>
                <w:sz w:val="26"/>
                <w:szCs w:val="26"/>
                <w:lang w:eastAsia="es-ES"/>
              </w:rPr>
            </w:pPr>
            <w:r w:rsidRPr="003E532E">
              <w:rPr>
                <w:rFonts w:asciiTheme="minorHAnsi" w:eastAsia="Times New Roman" w:hAnsiTheme="minorHAnsi" w:cs="Arial"/>
                <w:b/>
                <w:i/>
                <w:sz w:val="26"/>
                <w:szCs w:val="26"/>
                <w:lang w:eastAsia="es-ES"/>
              </w:rPr>
              <w:t>Sin correlato</w:t>
            </w:r>
            <w:r w:rsidR="009D39EC">
              <w:rPr>
                <w:rFonts w:asciiTheme="minorHAnsi" w:eastAsia="Times New Roman" w:hAnsiTheme="minorHAnsi" w:cs="Arial"/>
                <w:b/>
                <w:i/>
                <w:sz w:val="26"/>
                <w:szCs w:val="26"/>
                <w:lang w:eastAsia="es-ES"/>
              </w:rPr>
              <w:t>.</w:t>
            </w:r>
          </w:p>
        </w:tc>
        <w:tc>
          <w:tcPr>
            <w:tcW w:w="4499" w:type="dxa"/>
          </w:tcPr>
          <w:p w:rsidR="009D39EC" w:rsidRPr="00DE6BE0" w:rsidRDefault="009D39EC" w:rsidP="009D39EC">
            <w:pPr>
              <w:autoSpaceDE w:val="0"/>
              <w:autoSpaceDN w:val="0"/>
              <w:adjustRightInd w:val="0"/>
              <w:spacing w:after="0" w:line="240" w:lineRule="auto"/>
              <w:jc w:val="center"/>
              <w:rPr>
                <w:rFonts w:asciiTheme="minorHAnsi" w:eastAsia="Times New Roman" w:hAnsiTheme="minorHAnsi" w:cs="Arial"/>
                <w:b/>
                <w:sz w:val="26"/>
                <w:szCs w:val="26"/>
                <w:lang w:eastAsia="es-ES"/>
              </w:rPr>
            </w:pPr>
            <w:r w:rsidRPr="00DE6BE0">
              <w:rPr>
                <w:rFonts w:asciiTheme="minorHAnsi" w:eastAsia="Times New Roman" w:hAnsiTheme="minorHAnsi" w:cs="Arial"/>
                <w:b/>
                <w:sz w:val="26"/>
                <w:szCs w:val="26"/>
                <w:lang w:eastAsia="es-ES"/>
              </w:rPr>
              <w:t>CAPITULO I TER</w:t>
            </w:r>
          </w:p>
          <w:p w:rsidR="009D39EC" w:rsidRPr="00C4627C" w:rsidRDefault="009D39EC" w:rsidP="009D39EC">
            <w:pPr>
              <w:autoSpaceDE w:val="0"/>
              <w:autoSpaceDN w:val="0"/>
              <w:adjustRightInd w:val="0"/>
              <w:spacing w:after="0" w:line="240" w:lineRule="auto"/>
              <w:jc w:val="center"/>
              <w:rPr>
                <w:rFonts w:asciiTheme="minorHAnsi" w:eastAsia="Times New Roman" w:hAnsiTheme="minorHAnsi" w:cs="Arial"/>
                <w:b/>
                <w:sz w:val="26"/>
                <w:szCs w:val="26"/>
                <w:lang w:eastAsia="es-ES"/>
              </w:rPr>
            </w:pPr>
            <w:r w:rsidRPr="00DE6BE0">
              <w:rPr>
                <w:rFonts w:asciiTheme="minorHAnsi" w:eastAsia="Times New Roman" w:hAnsiTheme="minorHAnsi" w:cs="Arial"/>
                <w:b/>
                <w:sz w:val="26"/>
                <w:szCs w:val="26"/>
                <w:lang w:eastAsia="es-ES"/>
              </w:rPr>
              <w:t>Uso ilícito del espectro radioeléctrico o de recursos orbitales</w:t>
            </w:r>
          </w:p>
          <w:p w:rsidR="009D39EC" w:rsidRDefault="009D39EC" w:rsidP="009D39EC">
            <w:pPr>
              <w:autoSpaceDE w:val="0"/>
              <w:autoSpaceDN w:val="0"/>
              <w:adjustRightInd w:val="0"/>
              <w:spacing w:after="0" w:line="240" w:lineRule="auto"/>
              <w:jc w:val="both"/>
              <w:rPr>
                <w:rFonts w:asciiTheme="minorHAnsi" w:eastAsia="Times New Roman" w:hAnsiTheme="minorHAnsi" w:cs="Arial"/>
                <w:sz w:val="26"/>
                <w:szCs w:val="26"/>
                <w:lang w:eastAsia="es-ES"/>
              </w:rPr>
            </w:pPr>
          </w:p>
          <w:p w:rsidR="009D39EC" w:rsidRPr="00A725A6" w:rsidRDefault="009D39EC" w:rsidP="00C75D23">
            <w:pPr>
              <w:autoSpaceDE w:val="0"/>
              <w:autoSpaceDN w:val="0"/>
              <w:adjustRightInd w:val="0"/>
              <w:spacing w:after="0" w:line="240" w:lineRule="auto"/>
              <w:jc w:val="both"/>
              <w:rPr>
                <w:rFonts w:eastAsia="Times New Roman" w:cs="Arial"/>
                <w:sz w:val="26"/>
                <w:szCs w:val="26"/>
                <w:lang w:eastAsia="es-MX"/>
              </w:rPr>
            </w:pPr>
            <w:r w:rsidRPr="00DE6BE0">
              <w:rPr>
                <w:rFonts w:asciiTheme="minorHAnsi" w:eastAsia="Times New Roman" w:hAnsiTheme="minorHAnsi" w:cs="Arial"/>
                <w:b/>
                <w:sz w:val="26"/>
                <w:szCs w:val="26"/>
                <w:lang w:eastAsia="es-ES"/>
              </w:rPr>
              <w:t xml:space="preserve">Artículo 172 </w:t>
            </w:r>
            <w:r>
              <w:rPr>
                <w:rFonts w:asciiTheme="minorHAnsi" w:eastAsia="Times New Roman" w:hAnsiTheme="minorHAnsi" w:cs="Arial"/>
                <w:b/>
                <w:sz w:val="26"/>
                <w:szCs w:val="26"/>
                <w:lang w:eastAsia="es-ES"/>
              </w:rPr>
              <w:t>T</w:t>
            </w:r>
            <w:r w:rsidRPr="00DE6BE0">
              <w:rPr>
                <w:rFonts w:asciiTheme="minorHAnsi" w:eastAsia="Times New Roman" w:hAnsiTheme="minorHAnsi" w:cs="Arial"/>
                <w:b/>
                <w:sz w:val="26"/>
                <w:szCs w:val="26"/>
                <w:lang w:eastAsia="es-ES"/>
              </w:rPr>
              <w:t>er. – Al que use, aproveche o explote bandas de frecuencia del espectro radioeléctrico o recursos orbitales sin contar con autorización o concesión se le impondrá prisión de dos o seis años y de cien a trescientos días multa y decomiso de los instrumentos, objetos o producto del delito, cu</w:t>
            </w:r>
            <w:r>
              <w:rPr>
                <w:rFonts w:asciiTheme="minorHAnsi" w:eastAsia="Times New Roman" w:hAnsiTheme="minorHAnsi" w:cs="Arial"/>
                <w:b/>
                <w:sz w:val="26"/>
                <w:szCs w:val="26"/>
                <w:lang w:eastAsia="es-ES"/>
              </w:rPr>
              <w:t>alquiera que sea su naturaleza.</w:t>
            </w:r>
          </w:p>
          <w:p w:rsidR="003D3380" w:rsidRDefault="003D338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tc>
      </w:tr>
    </w:tbl>
    <w:p w:rsidR="001802D4" w:rsidRDefault="001802D4"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F36ABD" w:rsidRPr="0091231E" w:rsidRDefault="003C14C0"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sz w:val="26"/>
          <w:szCs w:val="26"/>
          <w:lang w:eastAsia="es-ES"/>
        </w:rPr>
        <w:t>A</w:t>
      </w:r>
      <w:r w:rsidR="00F52C84">
        <w:rPr>
          <w:rFonts w:asciiTheme="minorHAnsi" w:eastAsia="Times New Roman" w:hAnsiTheme="minorHAnsi" w:cs="Arial"/>
          <w:sz w:val="26"/>
          <w:szCs w:val="26"/>
          <w:lang w:eastAsia="es-ES"/>
        </w:rPr>
        <w:t xml:space="preserve">l calce </w:t>
      </w:r>
      <w:r w:rsidRPr="0091231E">
        <w:rPr>
          <w:rFonts w:asciiTheme="minorHAnsi" w:eastAsia="Times New Roman" w:hAnsiTheme="minorHAnsi" w:cs="Arial"/>
          <w:sz w:val="26"/>
          <w:szCs w:val="26"/>
          <w:lang w:eastAsia="es-ES"/>
        </w:rPr>
        <w:t xml:space="preserve">se </w:t>
      </w:r>
      <w:r w:rsidR="002B40F8">
        <w:rPr>
          <w:rFonts w:asciiTheme="minorHAnsi" w:eastAsia="Times New Roman" w:hAnsiTheme="minorHAnsi" w:cs="Arial"/>
          <w:sz w:val="26"/>
          <w:szCs w:val="26"/>
          <w:lang w:eastAsia="es-ES"/>
        </w:rPr>
        <w:t xml:space="preserve">citan </w:t>
      </w:r>
      <w:r w:rsidRPr="0091231E">
        <w:rPr>
          <w:rFonts w:asciiTheme="minorHAnsi" w:eastAsia="Times New Roman" w:hAnsiTheme="minorHAnsi" w:cs="Arial"/>
          <w:sz w:val="26"/>
          <w:szCs w:val="26"/>
          <w:lang w:eastAsia="es-ES"/>
        </w:rPr>
        <w:t>l</w:t>
      </w:r>
      <w:r w:rsidR="00F0573C" w:rsidRPr="0091231E">
        <w:rPr>
          <w:rFonts w:asciiTheme="minorHAnsi" w:eastAsia="Times New Roman" w:hAnsiTheme="minorHAnsi" w:cs="Arial"/>
          <w:sz w:val="26"/>
          <w:szCs w:val="26"/>
          <w:lang w:eastAsia="es-ES"/>
        </w:rPr>
        <w:t xml:space="preserve">as </w:t>
      </w:r>
      <w:r w:rsidRPr="0091231E">
        <w:rPr>
          <w:rFonts w:asciiTheme="minorHAnsi" w:eastAsia="Times New Roman" w:hAnsiTheme="minorHAnsi" w:cs="Arial"/>
          <w:sz w:val="26"/>
          <w:szCs w:val="26"/>
          <w:lang w:eastAsia="es-ES"/>
        </w:rPr>
        <w:t xml:space="preserve">principales </w:t>
      </w:r>
      <w:r w:rsidR="00F0573C" w:rsidRPr="0091231E">
        <w:rPr>
          <w:rFonts w:asciiTheme="minorHAnsi" w:eastAsia="Times New Roman" w:hAnsiTheme="minorHAnsi" w:cs="Arial"/>
          <w:sz w:val="26"/>
          <w:szCs w:val="26"/>
          <w:lang w:eastAsia="es-ES"/>
        </w:rPr>
        <w:t>manifestaciones del propo</w:t>
      </w:r>
      <w:r w:rsidRPr="0091231E">
        <w:rPr>
          <w:rFonts w:asciiTheme="minorHAnsi" w:eastAsia="Times New Roman" w:hAnsiTheme="minorHAnsi" w:cs="Arial"/>
          <w:sz w:val="26"/>
          <w:szCs w:val="26"/>
          <w:lang w:eastAsia="es-ES"/>
        </w:rPr>
        <w:t>nente</w:t>
      </w:r>
      <w:r w:rsidR="00897606" w:rsidRPr="0091231E">
        <w:rPr>
          <w:rFonts w:asciiTheme="minorHAnsi" w:eastAsia="Times New Roman" w:hAnsiTheme="minorHAnsi" w:cs="Arial"/>
          <w:sz w:val="26"/>
          <w:szCs w:val="26"/>
          <w:lang w:eastAsia="es-ES"/>
        </w:rPr>
        <w:t xml:space="preserve"> </w:t>
      </w:r>
      <w:r w:rsidR="0091616A" w:rsidRPr="0091231E">
        <w:rPr>
          <w:rFonts w:asciiTheme="minorHAnsi" w:eastAsia="Times New Roman" w:hAnsiTheme="minorHAnsi" w:cs="Arial"/>
          <w:sz w:val="26"/>
          <w:szCs w:val="26"/>
          <w:lang w:eastAsia="es-ES"/>
        </w:rPr>
        <w:t xml:space="preserve">de acuerdo a </w:t>
      </w:r>
      <w:r w:rsidR="00897606" w:rsidRPr="0091231E">
        <w:rPr>
          <w:rFonts w:asciiTheme="minorHAnsi" w:eastAsia="Times New Roman" w:hAnsiTheme="minorHAnsi" w:cs="Arial"/>
          <w:sz w:val="26"/>
          <w:szCs w:val="26"/>
          <w:lang w:eastAsia="es-ES"/>
        </w:rPr>
        <w:t>su exposición de motivos</w:t>
      </w:r>
      <w:r w:rsidR="00994E19">
        <w:rPr>
          <w:rFonts w:asciiTheme="minorHAnsi" w:eastAsia="Times New Roman" w:hAnsiTheme="minorHAnsi" w:cs="Arial"/>
          <w:sz w:val="26"/>
          <w:szCs w:val="26"/>
          <w:lang w:eastAsia="es-ES"/>
        </w:rPr>
        <w:t>:</w:t>
      </w:r>
    </w:p>
    <w:p w:rsidR="007160AF" w:rsidRPr="004C4993" w:rsidRDefault="007160AF" w:rsidP="004C4993">
      <w:pPr>
        <w:autoSpaceDE w:val="0"/>
        <w:autoSpaceDN w:val="0"/>
        <w:adjustRightInd w:val="0"/>
        <w:spacing w:after="0" w:line="240" w:lineRule="auto"/>
        <w:ind w:left="1416"/>
        <w:jc w:val="both"/>
        <w:rPr>
          <w:rFonts w:asciiTheme="minorHAnsi" w:eastAsia="Times New Roman" w:hAnsiTheme="minorHAnsi" w:cstheme="minorHAnsi"/>
          <w:i/>
          <w:lang w:eastAsia="es-ES"/>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lang w:val="es-MX"/>
        </w:rPr>
      </w:pPr>
      <w:r w:rsidRPr="004C4993">
        <w:rPr>
          <w:rFonts w:asciiTheme="minorHAnsi" w:hAnsiTheme="minorHAnsi" w:cstheme="minorHAnsi"/>
          <w:color w:val="000000"/>
          <w:sz w:val="22"/>
          <w:szCs w:val="22"/>
        </w:rPr>
        <w:t>Desde antes del inicio de su campaña presidencial, el actual mandatario, Enrique Peña Nieto había expresado la necesidad de invertir en infraestructura digital a efecto de </w:t>
      </w:r>
      <w:r w:rsidRPr="004C4993">
        <w:rPr>
          <w:rStyle w:val="nfasis"/>
          <w:rFonts w:asciiTheme="minorHAnsi" w:hAnsiTheme="minorHAnsi" w:cstheme="minorHAnsi"/>
          <w:color w:val="000000"/>
          <w:sz w:val="22"/>
          <w:szCs w:val="22"/>
        </w:rPr>
        <w:t>“fortalecer la competencia efectiva, la convergencia tecnológica y la extensión de la cobertura del sector para cerrar las brechas digitales entre México y los países desarrollados, así como los rezagos en el interior del país.”</w:t>
      </w:r>
      <w:r w:rsidRPr="004C4993">
        <w:rPr>
          <w:rFonts w:asciiTheme="minorHAnsi" w:hAnsiTheme="minorHAnsi" w:cstheme="minorHAnsi"/>
          <w:color w:val="000000"/>
          <w:sz w:val="22"/>
          <w:szCs w:val="22"/>
          <w:lang w:val="es-MX"/>
        </w:rPr>
        <w:t xml:space="preserve"> </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El 2 de diciembre de 2012, el ya titular del Ejecutivo Federal y los presidentes de las tres principales fuerzas políticas suscribieron el Pacto por México. En dicho documento se expresó la necesidad de legislar en materia de radiodifusión y telecomunicaciones a fin de modernizar al Estado y la sociedad, a través de las tecnologías de la información y la comunicación, así como para fortalecer las facultades de la autoridad en materia de competencia económica. Por ello, dentro de los </w:t>
      </w:r>
      <w:r w:rsidRPr="004C4993">
        <w:rPr>
          <w:rStyle w:val="nfasis"/>
          <w:rFonts w:asciiTheme="minorHAnsi" w:hAnsiTheme="minorHAnsi" w:cstheme="minorHAnsi"/>
          <w:color w:val="000000"/>
          <w:sz w:val="22"/>
          <w:szCs w:val="22"/>
        </w:rPr>
        <w:t>“Acuerdos para el crecimiento económico, el empleo y la competitividad”</w:t>
      </w:r>
      <w:r w:rsidRPr="004C4993">
        <w:rPr>
          <w:rFonts w:asciiTheme="minorHAnsi" w:hAnsiTheme="minorHAnsi" w:cstheme="minorHAnsi"/>
          <w:color w:val="000000"/>
          <w:sz w:val="22"/>
          <w:szCs w:val="22"/>
        </w:rPr>
        <w:t>, los suscriptores de tal instrumento asumieron los siguientes compromisos:</w:t>
      </w:r>
    </w:p>
    <w:p w:rsidR="004C4993" w:rsidRPr="004C4993" w:rsidRDefault="004C4993" w:rsidP="004C4993">
      <w:pPr>
        <w:numPr>
          <w:ilvl w:val="0"/>
          <w:numId w:val="7"/>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Fortalecer a la Comisión Federal de Competencia (CFC) (Compromiso 37);</w:t>
      </w:r>
    </w:p>
    <w:p w:rsidR="004C4993" w:rsidRPr="004C4993" w:rsidRDefault="004C4993" w:rsidP="004C4993">
      <w:pPr>
        <w:numPr>
          <w:ilvl w:val="0"/>
          <w:numId w:val="8"/>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Creación de Tribunales especializados en materia de competencia económica y telecomunicaciones (Compromiso 38);</w:t>
      </w:r>
    </w:p>
    <w:p w:rsidR="004C4993" w:rsidRPr="004C4993" w:rsidRDefault="004C4993" w:rsidP="004C4993">
      <w:pPr>
        <w:numPr>
          <w:ilvl w:val="0"/>
          <w:numId w:val="9"/>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Derecho al acceso a la banda ancha y efectividad de las decisiones del órgano regulador (Compromiso 39);</w:t>
      </w:r>
    </w:p>
    <w:p w:rsidR="004C4993" w:rsidRPr="004C4993" w:rsidRDefault="004C4993" w:rsidP="004C4993">
      <w:pPr>
        <w:numPr>
          <w:ilvl w:val="0"/>
          <w:numId w:val="10"/>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lastRenderedPageBreak/>
        <w:t>Reforzar autonomía de la COFETEL (Compromiso 40);</w:t>
      </w:r>
    </w:p>
    <w:p w:rsidR="004C4993" w:rsidRPr="004C4993" w:rsidRDefault="004C4993" w:rsidP="004C4993">
      <w:pPr>
        <w:numPr>
          <w:ilvl w:val="0"/>
          <w:numId w:val="11"/>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Desarrollar una robusta red troncal de telecomunicaciones (Compromiso 41);</w:t>
      </w:r>
    </w:p>
    <w:p w:rsidR="004C4993" w:rsidRPr="004C4993" w:rsidRDefault="004C4993" w:rsidP="004C4993">
      <w:pPr>
        <w:numPr>
          <w:ilvl w:val="0"/>
          <w:numId w:val="12"/>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Agenda digital y acceso a banda ancha en edificios públicos (Compromiso 42);</w:t>
      </w:r>
    </w:p>
    <w:p w:rsidR="004C4993" w:rsidRPr="004C4993" w:rsidRDefault="004C4993" w:rsidP="004C4993">
      <w:pPr>
        <w:numPr>
          <w:ilvl w:val="0"/>
          <w:numId w:val="13"/>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Competencia en radio y televisión (Compromiso 43);</w:t>
      </w:r>
    </w:p>
    <w:p w:rsidR="004C4993" w:rsidRPr="004C4993" w:rsidRDefault="004C4993" w:rsidP="004C4993">
      <w:pPr>
        <w:numPr>
          <w:ilvl w:val="0"/>
          <w:numId w:val="14"/>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Competencia en telefonía y servicios de datos (Compromiso 44), y</w:t>
      </w:r>
    </w:p>
    <w:p w:rsidR="004C4993" w:rsidRPr="004C4993" w:rsidRDefault="004C4993" w:rsidP="004C4993">
      <w:pPr>
        <w:numPr>
          <w:ilvl w:val="0"/>
          <w:numId w:val="15"/>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Adopción de medidas de fomento a la competencia en televisión, radio, telefonía y servicios de datos (Compromiso 45).</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La razón para asumir los compromisos antes señalados venía señalada en el texto del propio Pacto y se relacionaba con la necesidad de recuperar la rectoría del Estado frente al crecimiento de los poderes fácticos que venían disputando la conducción de la economía mexicana, en detrimento de los derechos de los consumidores, de la viabilidad de diversos sectores y la libre competencia. </w:t>
      </w:r>
      <w:r w:rsidRPr="004C4993">
        <w:rPr>
          <w:rStyle w:val="nfasis"/>
          <w:rFonts w:asciiTheme="minorHAnsi" w:hAnsiTheme="minorHAnsi" w:cstheme="minorHAnsi"/>
          <w:color w:val="000000"/>
          <w:sz w:val="22"/>
          <w:szCs w:val="22"/>
        </w:rPr>
        <w:t>“La creciente influencia de poderes fácticos frecuentemente reta la vida institucional del país y se constituye en un obstáculo para el cumplimiento de las funciones del Estado mexicano. En ocasiones, esos poderes obstruyen en la práctica el desarrollo nacional, como consecuencia de la concentración de riqueza y poder que está en el núcleo de nuestra desigualdad. La tarea del Estado y de sus instituciones en esta circunstancia de la vida nacional debe ser someter, con los instrumentos de la ley y en un ambiente de libertad, los intereses particulares que obstruyan el interés nacional”</w:t>
      </w:r>
      <w:r w:rsidRPr="004C4993">
        <w:rPr>
          <w:rFonts w:asciiTheme="minorHAnsi" w:hAnsiTheme="minorHAnsi" w:cstheme="minorHAnsi"/>
          <w:color w:val="000000"/>
          <w:sz w:val="22"/>
          <w:szCs w:val="22"/>
        </w:rPr>
        <w:t>, afirmaron, no sin razón, los suscriptores del Pacto.</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Como consecuencia de lo anterior, en el Pacto se plasmó la necesidad de intensificar la competencia en todos los sectores de la economía, con especial énfasis en sectores estratégicos como telecomunicaciones, transporte, servicios financieros y energía. </w:t>
      </w:r>
      <w:r w:rsidRPr="004C4993">
        <w:rPr>
          <w:rStyle w:val="nfasis"/>
          <w:rFonts w:asciiTheme="minorHAnsi" w:hAnsiTheme="minorHAnsi" w:cstheme="minorHAnsi"/>
          <w:color w:val="000000"/>
          <w:sz w:val="22"/>
          <w:szCs w:val="22"/>
        </w:rPr>
        <w:t>“Ello es fundamental </w:t>
      </w:r>
      <w:r w:rsidRPr="004C4993">
        <w:rPr>
          <w:rFonts w:asciiTheme="minorHAnsi" w:hAnsiTheme="minorHAnsi" w:cstheme="minorHAnsi"/>
          <w:color w:val="000000"/>
          <w:sz w:val="22"/>
          <w:szCs w:val="22"/>
        </w:rPr>
        <w:t>-se afirmó en el Pacto-</w:t>
      </w:r>
      <w:r w:rsidRPr="004C4993">
        <w:rPr>
          <w:rStyle w:val="nfasis"/>
          <w:rFonts w:asciiTheme="minorHAnsi" w:hAnsiTheme="minorHAnsi" w:cstheme="minorHAnsi"/>
          <w:color w:val="000000"/>
          <w:sz w:val="22"/>
          <w:szCs w:val="22"/>
        </w:rPr>
        <w:t>, ya que la competencia permite la generación de productos y servicios de mejor calidad a menores precios, lo que incentiva el crecimiento de la economía, ayuda a reducir la desigualdad y la pobreza, así como detona procesos de innovación que fomentan el dinamismo económico, social y cultural de las naciones.”</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Atentos a la palabra empeñada, el 11 de marzo de 2013 el Presidente Peña Nieto y los coordinadores parlamentarios de los partidos PAN, PRI, PRD y PVEM en la Cámara de Diputados presentaron la Iniciativa con Proyecto de Decreto que reforma y adiciona diversas disposiciones de la Constitución Política de los Estados Unidos Mexicanos en materia de telecomunicaciones. Dicha propuesta reprodujo el diagnóstico planteado en el Pacto, pues señaló en su exposición de motivos que el mercado de telecomunicaciones, si bien había logrado una cobertura casi universal, lo había hecho también mostrando preocupantes índices de concentración. Fue por ello que en la iniciativa se plantearon diversas acciones dirigidas a la reordenación de dicho mercado, tales como medidas aplicables a agentes económicos preponderantes, desagregación de redes, obligaciones específicas respecto del ofrecimiento de señales radiodifundidas y su retransmisión en la televisión restringida, regulación convergente del uso y aprovechamiento del espectro radioeléctrico y la creación de una red troncal que mejorase las condiciones de acceso a las telecomunicaciones.</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Aprobada que fue la referida enmienda, el legislador secundario aprobó la Ley Federal de Telecomunicaciones y Radiodifusión, la cual fuera publicada en el Diario Oficial de la Federación el 14 de julio de 2014, misma que tiene como objeto regular el uso, aprovechamiento y explotación del espectro radioeléctrico, las redes públicas de telecomunicaciones, el acceso a la infraestructura activa y pasiva, los recursos orbitales, la comunicación vía satélite, la prestación de los servicios públicos de interés general de telecomunicaciones y radiodifusión, y la convergencia entre éstos, los derechos de los usuarios y las audiencias, y el proceso de competencia y libre concurrencia en estos sectores.</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A tres años de entrada en vigor, los beneficios de la reforma en materia de telecomunicaciones son perfectamente demostrables:</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Desde el 1º de enero de 2015 dejó de existir el pago de larga distancia nacional;</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Se puede cambiar de compañía celular de forma gratuita, en menos de 24 horas y sin condiciones;</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Se trabaja en dos redes de telecomunicaciones: la troncal de fibra óptica y la compartida.</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Se ha generado interés por invertir 6,000 millones de pesos en el sector.</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Consultar el saldo de prepago no tiene costo y éste conserva su vigencia durante un año;</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Si existen fallas en el servicio de telefonía celular o cobros indebidos, los consumidores tienen derecho a bonificaciones por parte de los proveedores;</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Entre enero de 2014 y enero de 2014, los precios al consumidor disminuyeron 16.4 % en telefonía móvil y 4.5 % en telefonía fija;</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Fueron entregados alrededor de 5 millones de televisores en hogares de escasos recursos;</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Se concluyó el llamado </w:t>
      </w:r>
      <w:r w:rsidRPr="004C4993">
        <w:rPr>
          <w:rStyle w:val="nfasis"/>
          <w:rFonts w:asciiTheme="minorHAnsi" w:hAnsiTheme="minorHAnsi" w:cstheme="minorHAnsi"/>
          <w:color w:val="000000"/>
        </w:rPr>
        <w:t>“apagón analógico”</w:t>
      </w:r>
      <w:r w:rsidRPr="004C4993">
        <w:rPr>
          <w:rFonts w:asciiTheme="minorHAnsi" w:hAnsiTheme="minorHAnsi" w:cstheme="minorHAnsi"/>
          <w:color w:val="000000"/>
        </w:rPr>
        <w:t>, lo que permitió liberar la banda de 700 MHz que se usará para telefonía e internet móvil;</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Hasta marzo de 2015 se había contratado internet para más de 65 mil espacios y sitios públicos, tales como hospitales, escuelas, clínicas y bibliotecas;</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Se logró una cobertura de internet de banda ancha para el 96 % de los municipios del país;</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Opera una nueva cadena nacional de televisión y está pendiente por licitarse otra más;</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Funcionan como órganos autónomos del Estado la Comisión Federal de Competencia y el Instituto Federal de Telecomunicaciones, y</w:t>
      </w:r>
    </w:p>
    <w:p w:rsidR="004C4993" w:rsidRPr="004C4993" w:rsidRDefault="004C4993" w:rsidP="004C4993">
      <w:pPr>
        <w:numPr>
          <w:ilvl w:val="0"/>
          <w:numId w:val="16"/>
        </w:numPr>
        <w:tabs>
          <w:tab w:val="clear" w:pos="720"/>
          <w:tab w:val="num" w:pos="1428"/>
        </w:tabs>
        <w:spacing w:after="0" w:line="240" w:lineRule="auto"/>
        <w:ind w:left="1428"/>
        <w:jc w:val="both"/>
        <w:rPr>
          <w:rFonts w:asciiTheme="minorHAnsi" w:hAnsiTheme="minorHAnsi" w:cstheme="minorHAnsi"/>
          <w:color w:val="000000"/>
        </w:rPr>
      </w:pPr>
      <w:r w:rsidRPr="004C4993">
        <w:rPr>
          <w:rFonts w:asciiTheme="minorHAnsi" w:hAnsiTheme="minorHAnsi" w:cstheme="minorHAnsi"/>
          <w:color w:val="000000"/>
        </w:rPr>
        <w:t>Actualmente imparten justicia los juzgados y tribunales colegiados en Materia Administrativa Especializados en Competencia Económica, Radiodifusión y Telecomunicaciones.</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 xml:space="preserve">De acuerdo con lo hasta aquí expuesto se acredita que la reforma en telecomunicaciones ya es una realidad que está transformando a un sector cuyo dinamismo y crecimiento resultan </w:t>
      </w:r>
      <w:r w:rsidRPr="004C4993">
        <w:rPr>
          <w:rFonts w:asciiTheme="minorHAnsi" w:hAnsiTheme="minorHAnsi" w:cstheme="minorHAnsi"/>
          <w:color w:val="000000"/>
          <w:sz w:val="22"/>
          <w:szCs w:val="22"/>
        </w:rPr>
        <w:lastRenderedPageBreak/>
        <w:t>indispensables para garantizar el desarrollo de la economía mexicana, fortaleciendo la rectoría del Estado frente a los poderes fácticos.</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Empero, aún existen claroscuros en la aplicación de la referida reforma, y esto se demuestra con la existencia de las radios pirata, es decir, radiodifusoras que prestan servicios sin contar con la concesión que marca la ley, a diferencia de aquellas sociedades, entes públicos y comunidades indígenas que han debido agotar todo un procedimiento administrativo tendiente a demostrar su capacidad para incursionar en esta actividad, lo que significa no sólo una competencia desleal, sino una apropiación ilícita del espectro radioeléctrico que es propiedad de la Nación en términos de lo previsto por el artículo 27 de la Constitución de la República.</w:t>
      </w:r>
    </w:p>
    <w:p w:rsidR="00994E19" w:rsidRDefault="00994E19"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381929">
        <w:rPr>
          <w:rFonts w:asciiTheme="minorHAnsi" w:hAnsiTheme="minorHAnsi" w:cstheme="minorHAnsi"/>
          <w:color w:val="000000"/>
          <w:sz w:val="22"/>
          <w:szCs w:val="22"/>
          <w:highlight w:val="yellow"/>
        </w:rPr>
        <w:t>De acuerdo con versiones periodísticas, tan sólo entre 2013 y 2015, el Instituto Federal de Telecomunicaciones detectó 235 estaciones piratas de radio y televisión que tendrían que haber pagado alrededor de 11 millones 801 mil 507 pesos por derechos anuales y el otorgamiento de concesión. Cifras del referido órgano regulador habrían revelado que 2015 fue el año en que más estaciones sin autorización para operar detectó a lo largo del país, con un total de 155 de radio y televisión. Funcionarios de dicho ente autónomo aseguraron que es en estados como Chiapas y Oaxaca donde más estaciones sin concesión se hallaron, aunque también se presentaron casos en México, Puebla, Morelos y la Ciudad de México. En su mayoría, las estaciones de radio tienen un uso de tipo religioso y esotérico, e incluso algunas han sido relacionadas con el crimen organizado.</w:t>
      </w:r>
      <w:bookmarkStart w:id="0" w:name="_ftnref2"/>
      <w:r w:rsidRPr="00381929">
        <w:rPr>
          <w:rFonts w:asciiTheme="minorHAnsi" w:hAnsiTheme="minorHAnsi" w:cstheme="minorHAnsi"/>
          <w:color w:val="000000"/>
          <w:sz w:val="22"/>
          <w:szCs w:val="22"/>
          <w:highlight w:val="yellow"/>
        </w:rPr>
        <w:fldChar w:fldCharType="begin"/>
      </w:r>
      <w:r w:rsidRPr="00381929">
        <w:rPr>
          <w:rFonts w:asciiTheme="minorHAnsi" w:hAnsiTheme="minorHAnsi" w:cstheme="minorHAnsi"/>
          <w:color w:val="000000"/>
          <w:sz w:val="22"/>
          <w:szCs w:val="22"/>
          <w:highlight w:val="yellow"/>
        </w:rPr>
        <w:instrText xml:space="preserve"> HYPERLINK "http://www.senado.gob.mx/index.php?ver=cp&amp;mn=4&amp;id=73889" \l "_ftn2" \o "" </w:instrText>
      </w:r>
      <w:r w:rsidRPr="00381929">
        <w:rPr>
          <w:rFonts w:asciiTheme="minorHAnsi" w:hAnsiTheme="minorHAnsi" w:cstheme="minorHAnsi"/>
          <w:color w:val="000000"/>
          <w:sz w:val="22"/>
          <w:szCs w:val="22"/>
          <w:highlight w:val="yellow"/>
        </w:rPr>
        <w:fldChar w:fldCharType="separate"/>
      </w:r>
      <w:r w:rsidRPr="00381929">
        <w:rPr>
          <w:rStyle w:val="Hipervnculo"/>
          <w:rFonts w:asciiTheme="minorHAnsi" w:hAnsiTheme="minorHAnsi" w:cstheme="minorHAnsi"/>
          <w:color w:val="000000"/>
          <w:sz w:val="22"/>
          <w:szCs w:val="22"/>
          <w:highlight w:val="yellow"/>
        </w:rPr>
        <w:t> [ *]</w:t>
      </w:r>
      <w:r w:rsidRPr="00381929">
        <w:rPr>
          <w:rFonts w:asciiTheme="minorHAnsi" w:hAnsiTheme="minorHAnsi" w:cstheme="minorHAnsi"/>
          <w:color w:val="000000"/>
          <w:sz w:val="22"/>
          <w:szCs w:val="22"/>
          <w:highlight w:val="yellow"/>
        </w:rPr>
        <w:fldChar w:fldCharType="end"/>
      </w:r>
      <w:bookmarkEnd w:id="0"/>
    </w:p>
    <w:p w:rsidR="00381929" w:rsidRPr="004C4993" w:rsidRDefault="00381929"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Incluso, el propio IFT ha instalado una plataforma en su página electrónica para invitar al público a denunciar la existencia de estas radios ilegales, a la cual se puede acceder desde la liga </w:t>
      </w:r>
      <w:hyperlink r:id="rId8" w:history="1">
        <w:r w:rsidRPr="004C4993">
          <w:rPr>
            <w:rStyle w:val="Hipervnculo"/>
            <w:rFonts w:asciiTheme="minorHAnsi" w:hAnsiTheme="minorHAnsi" w:cstheme="minorHAnsi"/>
            <w:color w:val="000000"/>
            <w:sz w:val="22"/>
            <w:szCs w:val="22"/>
          </w:rPr>
          <w:t>http://www.ift.org.mx/industria/unidad-de-</w:t>
        </w:r>
        <w:r w:rsidRPr="004C4993">
          <w:rPr>
            <w:rStyle w:val="Hipervnculo"/>
            <w:rFonts w:asciiTheme="minorHAnsi" w:hAnsiTheme="minorHAnsi" w:cstheme="minorHAnsi"/>
            <w:color w:val="000000"/>
            <w:sz w:val="22"/>
            <w:szCs w:val="22"/>
          </w:rPr>
          <w:t>c</w:t>
        </w:r>
        <w:r w:rsidRPr="004C4993">
          <w:rPr>
            <w:rStyle w:val="Hipervnculo"/>
            <w:rFonts w:asciiTheme="minorHAnsi" w:hAnsiTheme="minorHAnsi" w:cstheme="minorHAnsi"/>
            <w:color w:val="000000"/>
            <w:sz w:val="22"/>
            <w:szCs w:val="22"/>
          </w:rPr>
          <w:t>umplimiento/denuncias-radiodifusoras-sin-concesion</w:t>
        </w:r>
      </w:hyperlink>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La molestia existente entre los cocesionarios agrupados en la Cámara Nacional de la Industria de la Radio y Televisión sobre este problema es atendible, toda vez que, como señalamos con anterioridad, acceder a una concesión no es un tema sencillo, sino que requiere de acreditar solvencia econ</w:t>
      </w:r>
      <w:bookmarkStart w:id="1" w:name="_GoBack"/>
      <w:bookmarkEnd w:id="1"/>
      <w:r w:rsidRPr="004C4993">
        <w:rPr>
          <w:rFonts w:asciiTheme="minorHAnsi" w:hAnsiTheme="minorHAnsi" w:cstheme="minorHAnsi"/>
          <w:color w:val="000000"/>
          <w:sz w:val="22"/>
          <w:szCs w:val="22"/>
        </w:rPr>
        <w:t>ómica suficiente para sostener un proyecto de esa naturaleza, pero también de capacidad técnica para sostenerlo y de creatividad para entregar al público contenidos atractivos e innovadores, por lo que es necesario emprender medidas para reprimir tales actividades ilegales.</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 xml:space="preserve">Es por ello que </w:t>
      </w:r>
      <w:r w:rsidRPr="00381929">
        <w:rPr>
          <w:rFonts w:asciiTheme="minorHAnsi" w:hAnsiTheme="minorHAnsi" w:cstheme="minorHAnsi"/>
          <w:color w:val="000000"/>
          <w:sz w:val="22"/>
          <w:szCs w:val="22"/>
          <w:highlight w:val="yellow"/>
        </w:rPr>
        <w:t>se propone la adición de un segundo párrafo al artículo 304 de la Ley Federal de Telecomunicaciones y Radiodifusión</w:t>
      </w:r>
      <w:r w:rsidRPr="004C4993">
        <w:rPr>
          <w:rFonts w:asciiTheme="minorHAnsi" w:hAnsiTheme="minorHAnsi" w:cstheme="minorHAnsi"/>
          <w:color w:val="000000"/>
          <w:sz w:val="22"/>
          <w:szCs w:val="22"/>
        </w:rPr>
        <w:t xml:space="preserve">, a efecto de establecer que aquellas personas que hubieren sido sancionadas por prestar servicios de telecomunicaciones o de radiodifusión sin contar con concesión o autorización, no podrán acceder a éstas en un plazo de cinco años a partir de que hubiere quedado firme la resolución respectiva. </w:t>
      </w:r>
      <w:r w:rsidRPr="00381929">
        <w:rPr>
          <w:rFonts w:asciiTheme="minorHAnsi" w:hAnsiTheme="minorHAnsi" w:cstheme="minorHAnsi"/>
          <w:color w:val="000000"/>
          <w:sz w:val="22"/>
          <w:szCs w:val="22"/>
          <w:highlight w:val="yellow"/>
        </w:rPr>
        <w:t xml:space="preserve">De ser aprobada dicha reforma se impedirá cualquier intento de regularización a favor de quienes primero entraron al sector </w:t>
      </w:r>
      <w:r w:rsidRPr="00381929">
        <w:rPr>
          <w:rFonts w:asciiTheme="minorHAnsi" w:hAnsiTheme="minorHAnsi" w:cstheme="minorHAnsi"/>
          <w:color w:val="000000"/>
          <w:sz w:val="22"/>
          <w:szCs w:val="22"/>
          <w:highlight w:val="yellow"/>
        </w:rPr>
        <w:lastRenderedPageBreak/>
        <w:t>y luego decidieron obtener la concesión, tal y como ocurre en otras actividades, como el transporte público. Así, quien incurra en semejante ilícito sabrá de antemano que no habrá posibilidad de normalización alguna.</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r w:rsidRPr="004C4993">
        <w:rPr>
          <w:rFonts w:asciiTheme="minorHAnsi" w:hAnsiTheme="minorHAnsi" w:cstheme="minorHAnsi"/>
          <w:color w:val="000000"/>
          <w:sz w:val="22"/>
          <w:szCs w:val="22"/>
        </w:rPr>
        <w:t>La presente propuesta también tiene como objetivo equilibrar el régimen sancionatorio vigente, pues actualmente, un concesionario sancionado puede ser excluido del sector durante cinco años tras habérsele impuesto una sanción, pero aquellos que carecen de tal concesión, sí pueden acceder a una a pesar de haber sido multados, lo que nos parece a todas luces injusto, pues mal que bien el primero sí hizo un esfuerzo por ingresar lícitamente al mercado de las telecomunicaciones, mientras que el pirata partió de la premisa cínica de pedir primero perdón y luego permiso.</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381929" w:rsidRDefault="004C4993" w:rsidP="004C4993">
      <w:pPr>
        <w:pStyle w:val="NormalWeb"/>
        <w:spacing w:before="0" w:beforeAutospacing="0" w:after="0" w:afterAutospacing="0"/>
        <w:ind w:left="708"/>
        <w:jc w:val="both"/>
        <w:rPr>
          <w:rFonts w:asciiTheme="minorHAnsi" w:hAnsiTheme="minorHAnsi" w:cstheme="minorHAnsi"/>
          <w:b/>
          <w:color w:val="000000"/>
          <w:sz w:val="22"/>
          <w:szCs w:val="22"/>
        </w:rPr>
      </w:pPr>
      <w:r w:rsidRPr="004C4993">
        <w:rPr>
          <w:rFonts w:asciiTheme="minorHAnsi" w:hAnsiTheme="minorHAnsi" w:cstheme="minorHAnsi"/>
          <w:color w:val="000000"/>
          <w:sz w:val="22"/>
          <w:szCs w:val="22"/>
        </w:rPr>
        <w:t xml:space="preserve">Aunado a lo anterior, </w:t>
      </w:r>
      <w:r w:rsidRPr="00381929">
        <w:rPr>
          <w:rFonts w:asciiTheme="minorHAnsi" w:hAnsiTheme="minorHAnsi" w:cstheme="minorHAnsi"/>
          <w:color w:val="000000"/>
          <w:sz w:val="22"/>
          <w:szCs w:val="22"/>
          <w:highlight w:val="yellow"/>
        </w:rPr>
        <w:t>se propone la adición de un artículo 172 ter y de un Capítulo I Ter al Título Quinto Libro Segundo del Código Penal Federal, con la finalidad de agregar al catálogo de delitos en materia de vías de comunicación y correspondencia el uso ilícito del espectro radioeléctrico o de recursos orbitales</w:t>
      </w:r>
      <w:r w:rsidRPr="004C4993">
        <w:rPr>
          <w:rFonts w:asciiTheme="minorHAnsi" w:hAnsiTheme="minorHAnsi" w:cstheme="minorHAnsi"/>
          <w:color w:val="000000"/>
          <w:sz w:val="22"/>
          <w:szCs w:val="22"/>
        </w:rPr>
        <w:t>, ya que hasta el día de hoy esto no está previsto como delito, sino como simple falta administrativa, por lo que la represión en contra de tales conductas dolosas resulta imperfecta, al no existir un aliciente para respetar la ley de la materia</w:t>
      </w:r>
      <w:r w:rsidRPr="00381929">
        <w:rPr>
          <w:rFonts w:asciiTheme="minorHAnsi" w:hAnsiTheme="minorHAnsi" w:cstheme="minorHAnsi"/>
          <w:color w:val="000000"/>
          <w:sz w:val="22"/>
          <w:szCs w:val="22"/>
          <w:highlight w:val="yellow"/>
        </w:rPr>
        <w:t xml:space="preserve">. </w:t>
      </w:r>
      <w:r w:rsidRPr="00381929">
        <w:rPr>
          <w:rFonts w:asciiTheme="minorHAnsi" w:hAnsiTheme="minorHAnsi" w:cstheme="minorHAnsi"/>
          <w:b/>
          <w:color w:val="000000"/>
          <w:sz w:val="22"/>
          <w:szCs w:val="22"/>
          <w:highlight w:val="yellow"/>
        </w:rPr>
        <w:t>A la comisión de dicho delito le sería aplicable una pena de prisión de dos a seis años y de cien a trescientos días multa y decomiso de los instrumentos, objetos o producto del delito, cualquiera que sea la naturaleza de éstos.</w:t>
      </w:r>
    </w:p>
    <w:p w:rsidR="004C4993" w:rsidRDefault="004C4993" w:rsidP="004C4993">
      <w:pPr>
        <w:pStyle w:val="NormalWeb"/>
        <w:spacing w:before="0" w:beforeAutospacing="0" w:after="0" w:afterAutospacing="0"/>
        <w:ind w:left="708"/>
        <w:jc w:val="both"/>
        <w:rPr>
          <w:rFonts w:asciiTheme="minorHAnsi" w:hAnsiTheme="minorHAnsi" w:cstheme="minorHAnsi"/>
          <w:color w:val="000000"/>
          <w:sz w:val="22"/>
          <w:szCs w:val="22"/>
        </w:rPr>
      </w:pPr>
    </w:p>
    <w:p w:rsidR="004C4993" w:rsidRPr="00381929" w:rsidRDefault="004C4993" w:rsidP="004C4993">
      <w:pPr>
        <w:pStyle w:val="NormalWeb"/>
        <w:spacing w:before="0" w:beforeAutospacing="0" w:after="0" w:afterAutospacing="0"/>
        <w:ind w:left="708"/>
        <w:jc w:val="both"/>
        <w:rPr>
          <w:rFonts w:asciiTheme="minorHAnsi" w:hAnsiTheme="minorHAnsi" w:cstheme="minorHAnsi"/>
          <w:b/>
          <w:color w:val="000000"/>
          <w:sz w:val="22"/>
          <w:szCs w:val="22"/>
        </w:rPr>
      </w:pPr>
      <w:r w:rsidRPr="00381929">
        <w:rPr>
          <w:rFonts w:asciiTheme="minorHAnsi" w:hAnsiTheme="minorHAnsi" w:cstheme="minorHAnsi"/>
          <w:b/>
          <w:color w:val="000000"/>
          <w:sz w:val="22"/>
          <w:szCs w:val="22"/>
          <w:highlight w:val="yellow"/>
        </w:rPr>
        <w:t>No sobra decir que la reforma aquí planteada no busca afectar de forma alguna a las radios comunitarias, toda vez que éstas gozan de un régimen especial en la Ley de Telecomunicaciones y Radiodifusión que les permite acceder al espectro radioeléctrico, por lo que ninguna radiodifusora que se haya plegado a los términos de dicho ordenamiento tiene cosa qué temer.</w:t>
      </w:r>
    </w:p>
    <w:p w:rsidR="00287161" w:rsidRPr="00BD6354" w:rsidRDefault="00287161" w:rsidP="00BD6354">
      <w:pPr>
        <w:autoSpaceDE w:val="0"/>
        <w:autoSpaceDN w:val="0"/>
        <w:adjustRightInd w:val="0"/>
        <w:spacing w:after="0" w:line="240" w:lineRule="auto"/>
        <w:jc w:val="both"/>
        <w:rPr>
          <w:rFonts w:asciiTheme="minorHAnsi" w:eastAsia="Times New Roman" w:hAnsiTheme="minorHAnsi" w:cs="Arial"/>
          <w:sz w:val="26"/>
          <w:szCs w:val="26"/>
          <w:lang w:eastAsia="es-ES"/>
        </w:rPr>
      </w:pPr>
    </w:p>
    <w:p w:rsidR="00614E66" w:rsidRPr="0091231E" w:rsidRDefault="00216AD8" w:rsidP="00A81F5D">
      <w:pPr>
        <w:keepNext/>
        <w:spacing w:after="0" w:line="240" w:lineRule="auto"/>
        <w:jc w:val="center"/>
        <w:outlineLvl w:val="0"/>
        <w:rPr>
          <w:rFonts w:asciiTheme="minorHAnsi" w:eastAsia="Times New Roman" w:hAnsiTheme="minorHAnsi" w:cs="Arial"/>
          <w:b/>
          <w:bCs/>
          <w:sz w:val="26"/>
          <w:szCs w:val="26"/>
          <w:lang w:val="pt-BR" w:eastAsia="es-ES"/>
        </w:rPr>
      </w:pPr>
      <w:r w:rsidRPr="0091231E">
        <w:rPr>
          <w:rFonts w:asciiTheme="minorHAnsi" w:eastAsia="Times New Roman" w:hAnsiTheme="minorHAnsi" w:cs="Arial"/>
          <w:b/>
          <w:bCs/>
          <w:sz w:val="26"/>
          <w:szCs w:val="26"/>
          <w:lang w:val="pt-BR" w:eastAsia="es-ES"/>
        </w:rPr>
        <w:t>IV</w:t>
      </w:r>
      <w:r w:rsidR="00614E66" w:rsidRPr="0091231E">
        <w:rPr>
          <w:rFonts w:asciiTheme="minorHAnsi" w:eastAsia="Times New Roman" w:hAnsiTheme="minorHAnsi" w:cs="Arial"/>
          <w:b/>
          <w:bCs/>
          <w:sz w:val="26"/>
          <w:szCs w:val="26"/>
          <w:lang w:val="pt-BR" w:eastAsia="es-ES"/>
        </w:rPr>
        <w:t>.</w:t>
      </w:r>
      <w:r w:rsidR="00873769"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C</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O</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N</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S</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I</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D</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E</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R</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A</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C</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I</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O</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N</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E</w:t>
      </w:r>
      <w:r w:rsidR="008B3B4C" w:rsidRPr="0091231E">
        <w:rPr>
          <w:rFonts w:asciiTheme="minorHAnsi" w:eastAsia="Times New Roman" w:hAnsiTheme="minorHAnsi" w:cs="Arial"/>
          <w:b/>
          <w:bCs/>
          <w:sz w:val="26"/>
          <w:szCs w:val="26"/>
          <w:lang w:val="pt-BR" w:eastAsia="es-ES"/>
        </w:rPr>
        <w:t xml:space="preserve"> </w:t>
      </w:r>
      <w:r w:rsidR="00D53B2A" w:rsidRPr="0091231E">
        <w:rPr>
          <w:rFonts w:asciiTheme="minorHAnsi" w:eastAsia="Times New Roman" w:hAnsiTheme="minorHAnsi" w:cs="Arial"/>
          <w:b/>
          <w:bCs/>
          <w:sz w:val="26"/>
          <w:szCs w:val="26"/>
          <w:lang w:val="pt-BR" w:eastAsia="es-ES"/>
        </w:rPr>
        <w:t>S</w:t>
      </w:r>
    </w:p>
    <w:p w:rsidR="00D53B2A" w:rsidRPr="0091231E" w:rsidRDefault="00D53B2A"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9C08C1" w:rsidRPr="0091231E" w:rsidRDefault="009C08C1"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CF5C17" w:rsidRPr="0091231E" w:rsidRDefault="00CF5C17"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sz w:val="26"/>
          <w:szCs w:val="26"/>
          <w:lang w:eastAsia="es-ES"/>
        </w:rPr>
        <w:t>A continuación se exponen los argumentos que sostienen la convicción de dictaminar en</w:t>
      </w:r>
      <w:r w:rsidR="003C5DB7" w:rsidRPr="0091231E">
        <w:rPr>
          <w:rFonts w:asciiTheme="minorHAnsi" w:eastAsia="Times New Roman" w:hAnsiTheme="minorHAnsi" w:cs="Arial"/>
          <w:sz w:val="26"/>
          <w:szCs w:val="26"/>
          <w:lang w:eastAsia="es-ES"/>
        </w:rPr>
        <w:t xml:space="preserve"> sentido </w:t>
      </w:r>
      <w:r w:rsidR="00693BA8">
        <w:rPr>
          <w:rFonts w:asciiTheme="minorHAnsi" w:eastAsia="Times New Roman" w:hAnsiTheme="minorHAnsi" w:cs="Arial"/>
          <w:sz w:val="26"/>
          <w:szCs w:val="26"/>
          <w:lang w:eastAsia="es-ES"/>
        </w:rPr>
        <w:t>positivo</w:t>
      </w:r>
      <w:r w:rsidR="0018336D">
        <w:rPr>
          <w:rFonts w:asciiTheme="minorHAnsi" w:eastAsia="Times New Roman" w:hAnsiTheme="minorHAnsi" w:cs="Arial"/>
          <w:sz w:val="26"/>
          <w:szCs w:val="26"/>
          <w:lang w:eastAsia="es-ES"/>
        </w:rPr>
        <w:t xml:space="preserve"> con modificaciones</w:t>
      </w:r>
      <w:r w:rsidR="003C5DB7" w:rsidRPr="0091231E">
        <w:rPr>
          <w:rFonts w:asciiTheme="minorHAnsi" w:eastAsia="Times New Roman" w:hAnsiTheme="minorHAnsi" w:cs="Arial"/>
          <w:sz w:val="26"/>
          <w:szCs w:val="26"/>
          <w:lang w:eastAsia="es-ES"/>
        </w:rPr>
        <w:t xml:space="preserve"> la iniciativa</w:t>
      </w:r>
      <w:r w:rsidR="0018336D">
        <w:rPr>
          <w:rFonts w:asciiTheme="minorHAnsi" w:eastAsia="Times New Roman" w:hAnsiTheme="minorHAnsi" w:cs="Arial"/>
          <w:sz w:val="26"/>
          <w:szCs w:val="26"/>
          <w:lang w:eastAsia="es-ES"/>
        </w:rPr>
        <w:t xml:space="preserve"> objeto de este dictamen, conforme a los siguientes argumentos:</w:t>
      </w:r>
    </w:p>
    <w:p w:rsidR="002E7568" w:rsidRPr="0091231E" w:rsidRDefault="002E7568"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9C08C1" w:rsidRPr="0091231E" w:rsidRDefault="009C08C1"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EC2ABF" w:rsidRPr="0091231E" w:rsidRDefault="00EC2ABF"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323139" w:rsidRPr="0091231E" w:rsidRDefault="00323139" w:rsidP="00323139">
      <w:pPr>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b/>
          <w:sz w:val="26"/>
          <w:szCs w:val="26"/>
          <w:lang w:eastAsia="es-ES"/>
        </w:rPr>
        <w:t>PRIMERA.</w:t>
      </w:r>
      <w:r w:rsidRPr="0091231E">
        <w:rPr>
          <w:rFonts w:asciiTheme="minorHAnsi" w:eastAsia="Times New Roman" w:hAnsiTheme="minorHAnsi" w:cs="Arial"/>
          <w:sz w:val="26"/>
          <w:szCs w:val="26"/>
          <w:lang w:eastAsia="es-ES"/>
        </w:rPr>
        <w:t xml:space="preserve"> </w:t>
      </w:r>
      <w:r w:rsidRPr="0091231E">
        <w:rPr>
          <w:rFonts w:asciiTheme="minorHAnsi" w:eastAsia="Times New Roman" w:hAnsiTheme="minorHAnsi" w:cs="Arial"/>
          <w:b/>
          <w:sz w:val="26"/>
          <w:szCs w:val="26"/>
          <w:lang w:eastAsia="es-ES"/>
        </w:rPr>
        <w:t>Esta Comisión Dictaminadora resulta legalmente competente para conocer del presente asunto</w:t>
      </w:r>
      <w:r w:rsidRPr="0091231E">
        <w:rPr>
          <w:rFonts w:asciiTheme="minorHAnsi" w:eastAsia="Times New Roman" w:hAnsiTheme="minorHAnsi" w:cs="Arial"/>
          <w:sz w:val="26"/>
          <w:szCs w:val="26"/>
          <w:lang w:eastAsia="es-ES"/>
        </w:rPr>
        <w:t xml:space="preserve">, de conformidad con lo dispuesto en los artículos 39 </w:t>
      </w:r>
      <w:r w:rsidRPr="0091231E">
        <w:rPr>
          <w:rFonts w:asciiTheme="minorHAnsi" w:eastAsia="Times New Roman" w:hAnsiTheme="minorHAnsi" w:cs="Arial"/>
          <w:sz w:val="26"/>
          <w:szCs w:val="26"/>
          <w:lang w:eastAsia="es-ES"/>
        </w:rPr>
        <w:lastRenderedPageBreak/>
        <w:t>numeral 2, fracción XLI; 45, numeral 6, incisos e) y f), y demás relativos de la Ley Orgánica del Congreso General de los Estados Unidos Mexicanos, así como 80, numeral 1 fracción VI; 81, numeral 2, 85, 157, numeral 1, fracción I, 176 y demás relativos del Reglamento de la Cámara de Diputados.</w:t>
      </w:r>
    </w:p>
    <w:p w:rsidR="00323139" w:rsidRPr="0091231E" w:rsidRDefault="00323139" w:rsidP="00323139">
      <w:pPr>
        <w:autoSpaceDE w:val="0"/>
        <w:autoSpaceDN w:val="0"/>
        <w:adjustRightInd w:val="0"/>
        <w:spacing w:after="0" w:line="240" w:lineRule="auto"/>
        <w:jc w:val="both"/>
        <w:rPr>
          <w:rFonts w:asciiTheme="minorHAnsi" w:eastAsia="Times New Roman" w:hAnsiTheme="minorHAnsi" w:cs="Arial"/>
          <w:sz w:val="26"/>
          <w:szCs w:val="26"/>
          <w:lang w:eastAsia="es-ES"/>
        </w:rPr>
      </w:pPr>
    </w:p>
    <w:p w:rsidR="00323139" w:rsidRPr="00C4627C" w:rsidRDefault="00323139" w:rsidP="00323139">
      <w:pPr>
        <w:autoSpaceDE w:val="0"/>
        <w:autoSpaceDN w:val="0"/>
        <w:adjustRightInd w:val="0"/>
        <w:spacing w:after="0" w:line="240" w:lineRule="auto"/>
        <w:jc w:val="both"/>
        <w:rPr>
          <w:rFonts w:asciiTheme="minorHAnsi" w:eastAsia="Times New Roman" w:hAnsiTheme="minorHAnsi" w:cs="Arial"/>
          <w:b/>
          <w:sz w:val="26"/>
          <w:szCs w:val="26"/>
          <w:lang w:eastAsia="es-ES"/>
        </w:rPr>
      </w:pPr>
      <w:r w:rsidRPr="007C30BF">
        <w:rPr>
          <w:rFonts w:asciiTheme="minorHAnsi" w:eastAsia="Times New Roman" w:hAnsiTheme="minorHAnsi" w:cs="Arial"/>
          <w:sz w:val="26"/>
          <w:szCs w:val="26"/>
          <w:lang w:eastAsia="es-ES"/>
        </w:rPr>
        <w:t xml:space="preserve">La competencia por materia del asunto se surte en razón de que corresponde a un tema </w:t>
      </w:r>
      <w:r w:rsidRPr="00C4627C">
        <w:rPr>
          <w:rFonts w:asciiTheme="minorHAnsi" w:eastAsia="Times New Roman" w:hAnsiTheme="minorHAnsi" w:cs="Arial"/>
          <w:b/>
          <w:sz w:val="26"/>
          <w:szCs w:val="26"/>
          <w:lang w:eastAsia="es-ES"/>
        </w:rPr>
        <w:t>radiodifusión,</w:t>
      </w:r>
      <w:r w:rsidR="00C4627C" w:rsidRPr="00C4627C">
        <w:rPr>
          <w:rFonts w:asciiTheme="minorHAnsi" w:eastAsia="Times New Roman" w:hAnsiTheme="minorHAnsi" w:cs="Arial"/>
          <w:b/>
          <w:sz w:val="26"/>
          <w:szCs w:val="26"/>
          <w:lang w:eastAsia="es-ES"/>
        </w:rPr>
        <w:t xml:space="preserve"> </w:t>
      </w:r>
      <w:r w:rsidR="00D41EEF">
        <w:rPr>
          <w:rFonts w:asciiTheme="minorHAnsi" w:eastAsia="Times New Roman" w:hAnsiTheme="minorHAnsi" w:cs="Arial"/>
          <w:b/>
          <w:sz w:val="26"/>
          <w:szCs w:val="26"/>
          <w:lang w:eastAsia="es-ES"/>
        </w:rPr>
        <w:t xml:space="preserve">adecuado </w:t>
      </w:r>
      <w:r w:rsidR="00C4627C" w:rsidRPr="00C4627C">
        <w:rPr>
          <w:rFonts w:asciiTheme="minorHAnsi" w:eastAsia="Times New Roman" w:hAnsiTheme="minorHAnsi" w:cs="Arial"/>
          <w:b/>
          <w:sz w:val="26"/>
          <w:szCs w:val="26"/>
          <w:lang w:eastAsia="es-ES"/>
        </w:rPr>
        <w:t>uso del espectro radioeléctrico</w:t>
      </w:r>
      <w:r w:rsidR="00C4627C">
        <w:rPr>
          <w:rFonts w:asciiTheme="minorHAnsi" w:eastAsia="Times New Roman" w:hAnsiTheme="minorHAnsi" w:cs="Arial"/>
          <w:b/>
          <w:sz w:val="26"/>
          <w:szCs w:val="26"/>
          <w:lang w:eastAsia="es-ES"/>
        </w:rPr>
        <w:t>,</w:t>
      </w:r>
      <w:r w:rsidR="00C4627C" w:rsidRPr="00C4627C">
        <w:rPr>
          <w:rFonts w:asciiTheme="minorHAnsi" w:eastAsia="Times New Roman" w:hAnsiTheme="minorHAnsi" w:cs="Arial"/>
          <w:b/>
          <w:sz w:val="26"/>
          <w:szCs w:val="26"/>
          <w:lang w:eastAsia="es-ES"/>
        </w:rPr>
        <w:t xml:space="preserve"> reglas para el concesionamiento del mismo</w:t>
      </w:r>
      <w:r w:rsidR="00C4627C">
        <w:rPr>
          <w:rFonts w:asciiTheme="minorHAnsi" w:eastAsia="Times New Roman" w:hAnsiTheme="minorHAnsi" w:cs="Arial"/>
          <w:b/>
          <w:sz w:val="26"/>
          <w:szCs w:val="26"/>
          <w:lang w:eastAsia="es-ES"/>
        </w:rPr>
        <w:t xml:space="preserve"> y sanciones para el caso de infracci</w:t>
      </w:r>
      <w:r w:rsidR="00D41EEF">
        <w:rPr>
          <w:rFonts w:asciiTheme="minorHAnsi" w:eastAsia="Times New Roman" w:hAnsiTheme="minorHAnsi" w:cs="Arial"/>
          <w:b/>
          <w:sz w:val="26"/>
          <w:szCs w:val="26"/>
          <w:lang w:eastAsia="es-ES"/>
        </w:rPr>
        <w:t>ones</w:t>
      </w:r>
      <w:r w:rsidR="00C4627C">
        <w:rPr>
          <w:rFonts w:asciiTheme="minorHAnsi" w:eastAsia="Times New Roman" w:hAnsiTheme="minorHAnsi" w:cs="Arial"/>
          <w:b/>
          <w:sz w:val="26"/>
          <w:szCs w:val="26"/>
          <w:lang w:eastAsia="es-ES"/>
        </w:rPr>
        <w:t xml:space="preserve"> al régimen que nos ocupa.</w:t>
      </w:r>
    </w:p>
    <w:p w:rsidR="00C4627C" w:rsidRPr="0091231E" w:rsidRDefault="00C4627C" w:rsidP="00323139">
      <w:pPr>
        <w:autoSpaceDE w:val="0"/>
        <w:autoSpaceDN w:val="0"/>
        <w:adjustRightInd w:val="0"/>
        <w:spacing w:after="0" w:line="240" w:lineRule="auto"/>
        <w:jc w:val="both"/>
        <w:rPr>
          <w:rFonts w:asciiTheme="minorHAnsi" w:eastAsia="Times New Roman" w:hAnsiTheme="minorHAnsi" w:cs="Arial"/>
          <w:sz w:val="26"/>
          <w:szCs w:val="26"/>
          <w:lang w:eastAsia="es-ES"/>
        </w:rPr>
      </w:pPr>
    </w:p>
    <w:p w:rsidR="00323139" w:rsidRDefault="00323139" w:rsidP="00323139">
      <w:pPr>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sz w:val="26"/>
          <w:szCs w:val="26"/>
          <w:lang w:eastAsia="es-ES"/>
        </w:rPr>
        <w:t>En tal sentido, se trata de un tema atinente al servicio público de radio</w:t>
      </w:r>
      <w:r>
        <w:rPr>
          <w:rFonts w:asciiTheme="minorHAnsi" w:eastAsia="Times New Roman" w:hAnsiTheme="minorHAnsi" w:cs="Arial"/>
          <w:sz w:val="26"/>
          <w:szCs w:val="26"/>
          <w:lang w:eastAsia="es-ES"/>
        </w:rPr>
        <w:t xml:space="preserve"> y televisión</w:t>
      </w:r>
      <w:r w:rsidRPr="0091231E">
        <w:rPr>
          <w:rFonts w:asciiTheme="minorHAnsi" w:eastAsia="Times New Roman" w:hAnsiTheme="minorHAnsi" w:cs="Arial"/>
          <w:sz w:val="26"/>
          <w:szCs w:val="26"/>
          <w:lang w:eastAsia="es-ES"/>
        </w:rPr>
        <w:t>, cuya naturaleza jurídica está prevista en la fracción III del apartado B del artículo 6º. Constitucional, que considera que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constitucional.</w:t>
      </w:r>
    </w:p>
    <w:p w:rsidR="0091231E" w:rsidRPr="0091231E" w:rsidRDefault="0091231E" w:rsidP="00590342">
      <w:pPr>
        <w:autoSpaceDE w:val="0"/>
        <w:autoSpaceDN w:val="0"/>
        <w:adjustRightInd w:val="0"/>
        <w:spacing w:after="0" w:line="240" w:lineRule="auto"/>
        <w:jc w:val="both"/>
        <w:rPr>
          <w:rFonts w:asciiTheme="minorHAnsi" w:eastAsia="Times New Roman" w:hAnsiTheme="minorHAnsi" w:cs="Arial"/>
          <w:sz w:val="26"/>
          <w:szCs w:val="26"/>
          <w:lang w:eastAsia="es-ES"/>
        </w:rPr>
      </w:pPr>
    </w:p>
    <w:p w:rsidR="00590342" w:rsidRPr="0091231E" w:rsidRDefault="00590342" w:rsidP="00590342">
      <w:pPr>
        <w:autoSpaceDE w:val="0"/>
        <w:autoSpaceDN w:val="0"/>
        <w:adjustRightInd w:val="0"/>
        <w:spacing w:after="0" w:line="240" w:lineRule="auto"/>
        <w:jc w:val="both"/>
        <w:rPr>
          <w:rFonts w:asciiTheme="minorHAnsi" w:eastAsia="Times New Roman" w:hAnsiTheme="minorHAnsi" w:cs="Arial"/>
          <w:sz w:val="26"/>
          <w:szCs w:val="26"/>
          <w:lang w:eastAsia="es-ES"/>
        </w:rPr>
      </w:pPr>
    </w:p>
    <w:p w:rsidR="000019F4" w:rsidRPr="0091231E" w:rsidRDefault="00B7356B"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r w:rsidRPr="0091231E">
        <w:rPr>
          <w:rFonts w:asciiTheme="minorHAnsi" w:eastAsia="Times New Roman" w:hAnsiTheme="minorHAnsi" w:cs="Arial"/>
          <w:b/>
          <w:sz w:val="26"/>
          <w:szCs w:val="26"/>
          <w:lang w:eastAsia="es-ES"/>
        </w:rPr>
        <w:t>SEGUNDA.</w:t>
      </w:r>
      <w:r w:rsidRPr="0091231E">
        <w:rPr>
          <w:rFonts w:asciiTheme="minorHAnsi" w:eastAsia="Times New Roman" w:hAnsiTheme="minorHAnsi" w:cs="Arial"/>
          <w:sz w:val="26"/>
          <w:szCs w:val="26"/>
          <w:lang w:eastAsia="es-ES"/>
        </w:rPr>
        <w:t xml:space="preserve"> Esta Comisión</w:t>
      </w:r>
      <w:r w:rsidR="00B149DE" w:rsidRPr="0091231E">
        <w:rPr>
          <w:rFonts w:asciiTheme="minorHAnsi" w:eastAsia="Times New Roman" w:hAnsiTheme="minorHAnsi" w:cs="Arial"/>
          <w:sz w:val="26"/>
          <w:szCs w:val="26"/>
          <w:lang w:eastAsia="es-ES"/>
        </w:rPr>
        <w:t xml:space="preserve"> de Radio y Televisión, p</w:t>
      </w:r>
      <w:r w:rsidR="00FA4238" w:rsidRPr="0091231E">
        <w:rPr>
          <w:rFonts w:asciiTheme="minorHAnsi" w:eastAsia="Times New Roman" w:hAnsiTheme="minorHAnsi" w:cs="Arial"/>
          <w:sz w:val="26"/>
          <w:szCs w:val="26"/>
          <w:lang w:eastAsia="es-ES"/>
        </w:rPr>
        <w:t>revio estudio y ponderación del asunto</w:t>
      </w:r>
      <w:r w:rsidR="00614E66" w:rsidRPr="0091231E">
        <w:rPr>
          <w:rFonts w:asciiTheme="minorHAnsi" w:eastAsia="Times New Roman" w:hAnsiTheme="minorHAnsi" w:cs="Arial"/>
          <w:sz w:val="26"/>
          <w:szCs w:val="26"/>
          <w:lang w:eastAsia="es-ES"/>
        </w:rPr>
        <w:t xml:space="preserve">, </w:t>
      </w:r>
      <w:r w:rsidR="00FA4238" w:rsidRPr="0091231E">
        <w:rPr>
          <w:rFonts w:asciiTheme="minorHAnsi" w:eastAsia="Times New Roman" w:hAnsiTheme="minorHAnsi" w:cs="Arial"/>
          <w:b/>
          <w:sz w:val="26"/>
          <w:szCs w:val="26"/>
          <w:lang w:eastAsia="es-ES"/>
        </w:rPr>
        <w:t>determina</w:t>
      </w:r>
      <w:r w:rsidR="002A1D99" w:rsidRPr="0091231E">
        <w:rPr>
          <w:rFonts w:asciiTheme="minorHAnsi" w:eastAsia="Times New Roman" w:hAnsiTheme="minorHAnsi" w:cs="Arial"/>
          <w:b/>
          <w:sz w:val="26"/>
          <w:szCs w:val="26"/>
          <w:lang w:eastAsia="es-ES"/>
        </w:rPr>
        <w:t xml:space="preserve"> aprobar en sentido positivo </w:t>
      </w:r>
      <w:r w:rsidR="000019F4" w:rsidRPr="0091231E">
        <w:rPr>
          <w:rFonts w:asciiTheme="minorHAnsi" w:eastAsia="Times New Roman" w:hAnsiTheme="minorHAnsi" w:cs="Arial"/>
          <w:b/>
          <w:sz w:val="26"/>
          <w:szCs w:val="26"/>
          <w:lang w:eastAsia="es-ES"/>
        </w:rPr>
        <w:t>la iniciativa</w:t>
      </w:r>
      <w:r w:rsidR="00A70D3B">
        <w:rPr>
          <w:rFonts w:asciiTheme="minorHAnsi" w:eastAsia="Times New Roman" w:hAnsiTheme="minorHAnsi" w:cs="Arial"/>
          <w:sz w:val="26"/>
          <w:szCs w:val="26"/>
          <w:lang w:eastAsia="es-ES"/>
        </w:rPr>
        <w:t>, de acuerdo a lo siguiente</w:t>
      </w:r>
      <w:r w:rsidR="0098286B" w:rsidRPr="0091231E">
        <w:rPr>
          <w:rFonts w:asciiTheme="minorHAnsi" w:eastAsia="Times New Roman" w:hAnsiTheme="minorHAnsi" w:cs="Arial"/>
          <w:sz w:val="26"/>
          <w:szCs w:val="26"/>
          <w:lang w:eastAsia="es-ES"/>
        </w:rPr>
        <w:t>:</w:t>
      </w:r>
    </w:p>
    <w:p w:rsidR="003A260F" w:rsidRDefault="003A260F" w:rsidP="00A81F5D">
      <w:pPr>
        <w:autoSpaceDE w:val="0"/>
        <w:autoSpaceDN w:val="0"/>
        <w:adjustRightInd w:val="0"/>
        <w:spacing w:after="0" w:line="240" w:lineRule="auto"/>
        <w:jc w:val="both"/>
        <w:rPr>
          <w:rFonts w:asciiTheme="minorHAnsi" w:eastAsia="Times New Roman" w:hAnsiTheme="minorHAnsi" w:cs="Arial"/>
          <w:sz w:val="26"/>
          <w:szCs w:val="26"/>
          <w:lang w:eastAsia="es-ES"/>
        </w:rPr>
      </w:pPr>
    </w:p>
    <w:p w:rsidR="0013674C" w:rsidRPr="0013674C" w:rsidRDefault="0013674C" w:rsidP="00A81F5D">
      <w:pPr>
        <w:autoSpaceDE w:val="0"/>
        <w:autoSpaceDN w:val="0"/>
        <w:adjustRightInd w:val="0"/>
        <w:spacing w:after="0" w:line="240" w:lineRule="auto"/>
        <w:jc w:val="both"/>
        <w:rPr>
          <w:rFonts w:asciiTheme="minorHAnsi" w:eastAsia="Times New Roman" w:hAnsiTheme="minorHAnsi" w:cs="Arial"/>
          <w:b/>
          <w:i/>
          <w:sz w:val="24"/>
          <w:szCs w:val="26"/>
          <w:lang w:eastAsia="es-ES"/>
        </w:rPr>
      </w:pPr>
      <w:r>
        <w:rPr>
          <w:rFonts w:asciiTheme="minorHAnsi" w:eastAsia="Times New Roman" w:hAnsiTheme="minorHAnsi" w:cs="Arial"/>
          <w:b/>
          <w:i/>
          <w:sz w:val="24"/>
          <w:szCs w:val="26"/>
          <w:lang w:eastAsia="es-ES"/>
        </w:rPr>
        <w:t xml:space="preserve">1.- </w:t>
      </w:r>
      <w:r w:rsidRPr="0013674C">
        <w:rPr>
          <w:rFonts w:asciiTheme="minorHAnsi" w:eastAsia="Times New Roman" w:hAnsiTheme="minorHAnsi" w:cs="Arial"/>
          <w:b/>
          <w:i/>
          <w:sz w:val="24"/>
          <w:szCs w:val="26"/>
          <w:lang w:eastAsia="es-ES"/>
        </w:rPr>
        <w:t>Actualización del marco jurídico</w:t>
      </w:r>
    </w:p>
    <w:p w:rsidR="00877CBB" w:rsidRDefault="0013674C" w:rsidP="00877CBB">
      <w:pPr>
        <w:spacing w:after="0" w:line="240" w:lineRule="auto"/>
        <w:jc w:val="both"/>
        <w:rPr>
          <w:rFonts w:asciiTheme="minorHAnsi" w:hAnsiTheme="minorHAnsi" w:cs="Arial"/>
          <w:sz w:val="26"/>
          <w:szCs w:val="26"/>
        </w:rPr>
      </w:pPr>
      <w:r>
        <w:rPr>
          <w:rFonts w:asciiTheme="minorHAnsi" w:hAnsiTheme="minorHAnsi" w:cs="Arial"/>
          <w:sz w:val="26"/>
          <w:szCs w:val="26"/>
        </w:rPr>
        <w:t>Se coincide con las consideraciones y motivaciones del proponente, en razón de la importancia de contar con un marco jurídico de telecomunicaciones y radiodifusión que se adecue y actualice derivado de la implementación de la Ley que entró en vigor el 13 de agosto de 2014 – ya hace 3 años-, de ahí que guarda toda pertinencia precisar que aquellos infractores de la ley estén inhabilitados para obtener una concesión e igualmente resulta pertinente que haya una sanción penal que desaliente el uso ilícito de un bien escaso del dominio público, el espectro radioeléctrico.</w:t>
      </w:r>
    </w:p>
    <w:p w:rsidR="0013674C" w:rsidRDefault="0013674C" w:rsidP="00877CBB">
      <w:pPr>
        <w:spacing w:after="0" w:line="240" w:lineRule="auto"/>
        <w:jc w:val="both"/>
        <w:rPr>
          <w:rFonts w:asciiTheme="minorHAnsi" w:hAnsiTheme="minorHAnsi" w:cs="Arial"/>
          <w:sz w:val="26"/>
          <w:szCs w:val="26"/>
        </w:rPr>
      </w:pPr>
    </w:p>
    <w:p w:rsidR="0013674C" w:rsidRPr="0013674C" w:rsidRDefault="0013674C" w:rsidP="0013674C">
      <w:pPr>
        <w:autoSpaceDE w:val="0"/>
        <w:autoSpaceDN w:val="0"/>
        <w:adjustRightInd w:val="0"/>
        <w:spacing w:after="0" w:line="240" w:lineRule="auto"/>
        <w:jc w:val="both"/>
        <w:rPr>
          <w:rFonts w:asciiTheme="minorHAnsi" w:eastAsia="Times New Roman" w:hAnsiTheme="minorHAnsi" w:cs="Arial"/>
          <w:b/>
          <w:i/>
          <w:sz w:val="24"/>
          <w:szCs w:val="26"/>
          <w:lang w:eastAsia="es-ES"/>
        </w:rPr>
      </w:pPr>
      <w:r>
        <w:rPr>
          <w:rFonts w:asciiTheme="minorHAnsi" w:eastAsia="Times New Roman" w:hAnsiTheme="minorHAnsi" w:cs="Arial"/>
          <w:b/>
          <w:i/>
          <w:sz w:val="24"/>
          <w:szCs w:val="26"/>
          <w:lang w:eastAsia="es-ES"/>
        </w:rPr>
        <w:t xml:space="preserve">2.- </w:t>
      </w:r>
      <w:r w:rsidR="00A069EA">
        <w:rPr>
          <w:rFonts w:asciiTheme="minorHAnsi" w:eastAsia="Times New Roman" w:hAnsiTheme="minorHAnsi" w:cs="Arial"/>
          <w:b/>
          <w:i/>
          <w:sz w:val="24"/>
          <w:szCs w:val="26"/>
          <w:lang w:eastAsia="es-ES"/>
        </w:rPr>
        <w:t>La medida se justifica ya que se pretende proteger el interés público y social de quienes reciben los servicios de telecomunicaciones y radiodifusión</w:t>
      </w:r>
    </w:p>
    <w:p w:rsidR="0013674C" w:rsidRDefault="0013674C" w:rsidP="00877CBB">
      <w:pPr>
        <w:spacing w:after="0" w:line="240" w:lineRule="auto"/>
        <w:jc w:val="both"/>
        <w:rPr>
          <w:rFonts w:asciiTheme="minorHAnsi" w:hAnsiTheme="minorHAnsi" w:cs="Arial"/>
          <w:sz w:val="26"/>
          <w:szCs w:val="26"/>
        </w:rPr>
      </w:pPr>
      <w:r>
        <w:rPr>
          <w:rFonts w:asciiTheme="minorHAnsi" w:hAnsiTheme="minorHAnsi" w:cs="Arial"/>
          <w:sz w:val="26"/>
          <w:szCs w:val="26"/>
        </w:rPr>
        <w:t>Actualmente</w:t>
      </w:r>
      <w:r w:rsidR="00A069EA">
        <w:rPr>
          <w:rFonts w:asciiTheme="minorHAnsi" w:hAnsiTheme="minorHAnsi" w:cs="Arial"/>
          <w:sz w:val="26"/>
          <w:szCs w:val="26"/>
        </w:rPr>
        <w:t>,</w:t>
      </w:r>
      <w:r>
        <w:rPr>
          <w:rFonts w:asciiTheme="minorHAnsi" w:hAnsiTheme="minorHAnsi" w:cs="Arial"/>
          <w:sz w:val="26"/>
          <w:szCs w:val="26"/>
        </w:rPr>
        <w:t xml:space="preserve"> a quien se le revoca una concesión de radiodifusión y telecomunicaciones queda inhabilitado para volver a operar una concesión, ello en </w:t>
      </w:r>
      <w:r>
        <w:rPr>
          <w:rFonts w:asciiTheme="minorHAnsi" w:hAnsiTheme="minorHAnsi" w:cs="Arial"/>
          <w:sz w:val="26"/>
          <w:szCs w:val="26"/>
        </w:rPr>
        <w:lastRenderedPageBreak/>
        <w:t>razón de que incumplió con las bases y obligaciones mínimas que el Estado le había impuesto, luego entonces, con mayor razón estarían inhabilitadas aquellas personas que al margen de la ley prestan servicios de radiodifusi</w:t>
      </w:r>
      <w:r w:rsidR="00A069EA">
        <w:rPr>
          <w:rFonts w:asciiTheme="minorHAnsi" w:hAnsiTheme="minorHAnsi" w:cs="Arial"/>
          <w:sz w:val="26"/>
          <w:szCs w:val="26"/>
        </w:rPr>
        <w:t>ón y telecomunicaciones sin tener la autorización del Estado para hacerlo.</w:t>
      </w:r>
    </w:p>
    <w:p w:rsidR="00A069EA" w:rsidRDefault="00A069EA" w:rsidP="00877CBB">
      <w:pPr>
        <w:spacing w:after="0" w:line="240" w:lineRule="auto"/>
        <w:jc w:val="both"/>
        <w:rPr>
          <w:rFonts w:asciiTheme="minorHAnsi" w:hAnsiTheme="minorHAnsi" w:cs="Arial"/>
          <w:sz w:val="26"/>
          <w:szCs w:val="26"/>
        </w:rPr>
      </w:pPr>
    </w:p>
    <w:p w:rsidR="00A069EA" w:rsidRDefault="00A069EA" w:rsidP="00877CBB">
      <w:pPr>
        <w:spacing w:after="0" w:line="240" w:lineRule="auto"/>
        <w:jc w:val="both"/>
        <w:rPr>
          <w:rFonts w:asciiTheme="minorHAnsi" w:hAnsiTheme="minorHAnsi" w:cs="Arial"/>
          <w:sz w:val="26"/>
          <w:szCs w:val="26"/>
        </w:rPr>
      </w:pPr>
      <w:r>
        <w:rPr>
          <w:rFonts w:asciiTheme="minorHAnsi" w:hAnsiTheme="minorHAnsi" w:cs="Arial"/>
          <w:sz w:val="26"/>
          <w:szCs w:val="26"/>
        </w:rPr>
        <w:t xml:space="preserve">En otras palabras, </w:t>
      </w:r>
      <w:r w:rsidRPr="00A069EA">
        <w:rPr>
          <w:rFonts w:asciiTheme="minorHAnsi" w:hAnsiTheme="minorHAnsi" w:cs="Arial"/>
          <w:b/>
          <w:sz w:val="26"/>
          <w:szCs w:val="26"/>
          <w:u w:val="single"/>
        </w:rPr>
        <w:t>cuando alguien presta servicios de telecomunicaciones y radiodifusión sin contar con la concesión no está sujeto a supervisión ni control alguno</w:t>
      </w:r>
      <w:r>
        <w:rPr>
          <w:rFonts w:asciiTheme="minorHAnsi" w:hAnsiTheme="minorHAnsi" w:cs="Arial"/>
          <w:sz w:val="26"/>
          <w:szCs w:val="26"/>
        </w:rPr>
        <w:t xml:space="preserve">, por lo que sus estándares de provisión de los servicios son arbitrarios y no quedan compelidos a obligación alguna, luego entonces, </w:t>
      </w:r>
      <w:r w:rsidRPr="00A069EA">
        <w:rPr>
          <w:rFonts w:asciiTheme="minorHAnsi" w:hAnsiTheme="minorHAnsi" w:cs="Arial"/>
          <w:b/>
          <w:sz w:val="26"/>
          <w:szCs w:val="26"/>
          <w:u w:val="single"/>
        </w:rPr>
        <w:t>las personas que reciben tales servicios se encuentran desprovistos del régimen de protección que gozan los usuarios y audiencias</w:t>
      </w:r>
      <w:r>
        <w:rPr>
          <w:rFonts w:asciiTheme="minorHAnsi" w:hAnsiTheme="minorHAnsi" w:cs="Arial"/>
          <w:sz w:val="26"/>
          <w:szCs w:val="26"/>
        </w:rPr>
        <w:t>, de tal manera, que tal actuación contraria el interés público y social de la prestación de servicios públicos.</w:t>
      </w:r>
    </w:p>
    <w:p w:rsidR="00A069EA" w:rsidRDefault="00A069EA" w:rsidP="00877CBB">
      <w:pPr>
        <w:spacing w:after="0" w:line="240" w:lineRule="auto"/>
        <w:jc w:val="both"/>
        <w:rPr>
          <w:rFonts w:asciiTheme="minorHAnsi" w:hAnsiTheme="minorHAnsi" w:cs="Arial"/>
          <w:sz w:val="26"/>
          <w:szCs w:val="26"/>
        </w:rPr>
      </w:pPr>
    </w:p>
    <w:p w:rsidR="00A069EA" w:rsidRDefault="00A069EA" w:rsidP="00877CBB">
      <w:pPr>
        <w:spacing w:after="0" w:line="240" w:lineRule="auto"/>
        <w:jc w:val="both"/>
        <w:rPr>
          <w:rFonts w:asciiTheme="minorHAnsi" w:hAnsiTheme="minorHAnsi" w:cs="Arial"/>
          <w:sz w:val="26"/>
          <w:szCs w:val="26"/>
        </w:rPr>
      </w:pPr>
      <w:r>
        <w:rPr>
          <w:rFonts w:asciiTheme="minorHAnsi" w:hAnsiTheme="minorHAnsi" w:cs="Arial"/>
          <w:sz w:val="26"/>
          <w:szCs w:val="26"/>
        </w:rPr>
        <w:t>De acuerdo a la Constitución, l</w:t>
      </w:r>
      <w:r w:rsidRPr="00A069EA">
        <w:rPr>
          <w:rFonts w:asciiTheme="minorHAnsi" w:hAnsiTheme="minorHAnsi" w:cs="Arial"/>
          <w:sz w:val="26"/>
          <w:szCs w:val="26"/>
        </w:rPr>
        <w:t xml:space="preserve">as telecomunicaciones </w:t>
      </w:r>
      <w:r>
        <w:rPr>
          <w:rFonts w:asciiTheme="minorHAnsi" w:hAnsiTheme="minorHAnsi" w:cs="Arial"/>
          <w:sz w:val="26"/>
          <w:szCs w:val="26"/>
        </w:rPr>
        <w:t xml:space="preserve">y la radiodifusión </w:t>
      </w:r>
      <w:r w:rsidRPr="00A069EA">
        <w:rPr>
          <w:rFonts w:asciiTheme="minorHAnsi" w:hAnsiTheme="minorHAnsi" w:cs="Arial"/>
          <w:sz w:val="26"/>
          <w:szCs w:val="26"/>
        </w:rPr>
        <w:t xml:space="preserve">son servicios públicos de interés general, por lo que el Estado </w:t>
      </w:r>
      <w:r>
        <w:rPr>
          <w:rFonts w:asciiTheme="minorHAnsi" w:hAnsiTheme="minorHAnsi" w:cs="Arial"/>
          <w:sz w:val="26"/>
          <w:szCs w:val="26"/>
        </w:rPr>
        <w:t xml:space="preserve">debe </w:t>
      </w:r>
      <w:r w:rsidRPr="00A069EA">
        <w:rPr>
          <w:rFonts w:asciiTheme="minorHAnsi" w:hAnsiTheme="minorHAnsi" w:cs="Arial"/>
          <w:sz w:val="26"/>
          <w:szCs w:val="26"/>
        </w:rPr>
        <w:t>garantizar que sean prestados en condiciones de competencia, calidad, pluralidad, cobertura universal, interconexión, convergencia, continuidad, acceso libre y sin injerencias arbitrarias</w:t>
      </w:r>
      <w:r>
        <w:rPr>
          <w:rFonts w:asciiTheme="minorHAnsi" w:hAnsiTheme="minorHAnsi" w:cs="Arial"/>
          <w:sz w:val="26"/>
          <w:szCs w:val="26"/>
        </w:rPr>
        <w:t>, de ahí la justificación de que exista un régimen de concesionamiento a través de títulos habilitantes (concesiones) que imponga obligaciones para cumplir tales fines.</w:t>
      </w:r>
    </w:p>
    <w:p w:rsidR="00A069EA" w:rsidRDefault="00A069EA" w:rsidP="00877CBB">
      <w:pPr>
        <w:spacing w:after="0" w:line="240" w:lineRule="auto"/>
        <w:jc w:val="both"/>
        <w:rPr>
          <w:rFonts w:asciiTheme="minorHAnsi" w:hAnsiTheme="minorHAnsi" w:cs="Arial"/>
          <w:sz w:val="26"/>
          <w:szCs w:val="26"/>
        </w:rPr>
      </w:pPr>
    </w:p>
    <w:p w:rsidR="00A069EA" w:rsidRDefault="00A069EA" w:rsidP="00877CBB">
      <w:pPr>
        <w:spacing w:after="0" w:line="240" w:lineRule="auto"/>
        <w:jc w:val="both"/>
        <w:rPr>
          <w:rFonts w:asciiTheme="minorHAnsi" w:hAnsiTheme="minorHAnsi" w:cs="Arial"/>
          <w:sz w:val="26"/>
          <w:szCs w:val="26"/>
        </w:rPr>
      </w:pPr>
      <w:r>
        <w:rPr>
          <w:rFonts w:asciiTheme="minorHAnsi" w:hAnsiTheme="minorHAnsi" w:cs="Arial"/>
          <w:sz w:val="26"/>
          <w:szCs w:val="26"/>
        </w:rPr>
        <w:t>De tal manera, si una persona bajo su libre arbitrio pretende prestar estos servicios sin estar sujeto al régimen de concesionamiento</w:t>
      </w:r>
      <w:r w:rsidR="001F1AB5">
        <w:rPr>
          <w:rFonts w:asciiTheme="minorHAnsi" w:hAnsiTheme="minorHAnsi" w:cs="Arial"/>
          <w:sz w:val="26"/>
          <w:szCs w:val="26"/>
        </w:rPr>
        <w:t>, no existe manera de</w:t>
      </w:r>
      <w:r>
        <w:rPr>
          <w:rFonts w:asciiTheme="minorHAnsi" w:hAnsiTheme="minorHAnsi" w:cs="Arial"/>
          <w:sz w:val="26"/>
          <w:szCs w:val="26"/>
        </w:rPr>
        <w:t xml:space="preserve"> verificar que se cumplen </w:t>
      </w:r>
      <w:r w:rsidR="001F1AB5">
        <w:rPr>
          <w:rFonts w:asciiTheme="minorHAnsi" w:hAnsiTheme="minorHAnsi" w:cs="Arial"/>
          <w:sz w:val="26"/>
          <w:szCs w:val="26"/>
        </w:rPr>
        <w:t xml:space="preserve">con </w:t>
      </w:r>
      <w:r>
        <w:rPr>
          <w:rFonts w:asciiTheme="minorHAnsi" w:hAnsiTheme="minorHAnsi" w:cs="Arial"/>
          <w:sz w:val="26"/>
          <w:szCs w:val="26"/>
        </w:rPr>
        <w:t>las fi</w:t>
      </w:r>
      <w:r w:rsidR="001F1AB5">
        <w:rPr>
          <w:rFonts w:asciiTheme="minorHAnsi" w:hAnsiTheme="minorHAnsi" w:cs="Arial"/>
          <w:sz w:val="26"/>
          <w:szCs w:val="26"/>
        </w:rPr>
        <w:t>nalidades constitucionales, por lo que su conducta puede contrariar gravemente el interés público y social.</w:t>
      </w:r>
    </w:p>
    <w:p w:rsidR="00A069EA" w:rsidRDefault="00A069EA" w:rsidP="00877CBB">
      <w:pPr>
        <w:spacing w:after="0" w:line="240" w:lineRule="auto"/>
        <w:jc w:val="both"/>
        <w:rPr>
          <w:rFonts w:asciiTheme="minorHAnsi" w:hAnsiTheme="minorHAnsi" w:cs="Arial"/>
          <w:sz w:val="26"/>
          <w:szCs w:val="26"/>
        </w:rPr>
      </w:pPr>
    </w:p>
    <w:p w:rsidR="003943FE" w:rsidRDefault="003943FE" w:rsidP="00877CBB">
      <w:pPr>
        <w:spacing w:after="0" w:line="240" w:lineRule="auto"/>
        <w:jc w:val="both"/>
        <w:rPr>
          <w:rFonts w:asciiTheme="minorHAnsi" w:hAnsiTheme="minorHAnsi" w:cs="Arial"/>
          <w:sz w:val="26"/>
          <w:szCs w:val="26"/>
        </w:rPr>
      </w:pPr>
    </w:p>
    <w:p w:rsidR="00A069EA" w:rsidRPr="0013674C" w:rsidRDefault="00A069EA" w:rsidP="00A069EA">
      <w:pPr>
        <w:autoSpaceDE w:val="0"/>
        <w:autoSpaceDN w:val="0"/>
        <w:adjustRightInd w:val="0"/>
        <w:spacing w:after="0" w:line="240" w:lineRule="auto"/>
        <w:jc w:val="both"/>
        <w:rPr>
          <w:rFonts w:asciiTheme="minorHAnsi" w:eastAsia="Times New Roman" w:hAnsiTheme="minorHAnsi" w:cs="Arial"/>
          <w:b/>
          <w:i/>
          <w:sz w:val="24"/>
          <w:szCs w:val="26"/>
          <w:lang w:eastAsia="es-ES"/>
        </w:rPr>
      </w:pPr>
      <w:r>
        <w:rPr>
          <w:rFonts w:asciiTheme="minorHAnsi" w:eastAsia="Times New Roman" w:hAnsiTheme="minorHAnsi" w:cs="Arial"/>
          <w:b/>
          <w:i/>
          <w:sz w:val="24"/>
          <w:szCs w:val="26"/>
          <w:lang w:eastAsia="es-ES"/>
        </w:rPr>
        <w:t>3.- Inconstitucionalidad de la prestación servicios de telecomunicaciones y radiodifusión sin concesión o permiso.</w:t>
      </w:r>
    </w:p>
    <w:p w:rsidR="00A069EA" w:rsidRDefault="00A069EA" w:rsidP="00877CBB">
      <w:pPr>
        <w:spacing w:after="0" w:line="240" w:lineRule="auto"/>
        <w:jc w:val="both"/>
        <w:rPr>
          <w:rFonts w:asciiTheme="minorHAnsi" w:hAnsiTheme="minorHAnsi" w:cs="Arial"/>
          <w:sz w:val="26"/>
          <w:szCs w:val="26"/>
        </w:rPr>
      </w:pPr>
      <w:r>
        <w:rPr>
          <w:rFonts w:asciiTheme="minorHAnsi" w:hAnsiTheme="minorHAnsi" w:cs="Arial"/>
          <w:sz w:val="26"/>
          <w:szCs w:val="26"/>
        </w:rPr>
        <w:t xml:space="preserve">Además, la prestación de servicios de radiodifusión y telecomunicaciones </w:t>
      </w:r>
      <w:r w:rsidR="001F1AB5">
        <w:rPr>
          <w:rFonts w:asciiTheme="minorHAnsi" w:hAnsiTheme="minorHAnsi" w:cs="Arial"/>
          <w:sz w:val="26"/>
          <w:szCs w:val="26"/>
        </w:rPr>
        <w:t xml:space="preserve">haciendo uso del espectro radioeléctrico </w:t>
      </w:r>
      <w:r>
        <w:rPr>
          <w:rFonts w:asciiTheme="minorHAnsi" w:hAnsiTheme="minorHAnsi" w:cs="Arial"/>
          <w:sz w:val="26"/>
          <w:szCs w:val="26"/>
        </w:rPr>
        <w:t>sin contar con la concesión correspondiente es un hecho flagrantemente inconstituc</w:t>
      </w:r>
      <w:r w:rsidR="001F1AB5">
        <w:rPr>
          <w:rFonts w:asciiTheme="minorHAnsi" w:hAnsiTheme="minorHAnsi" w:cs="Arial"/>
          <w:sz w:val="26"/>
          <w:szCs w:val="26"/>
        </w:rPr>
        <w:t>ional, ya que el Artículo 28 constitucional, párrafos décimo segundo y décimo tercero, disponen lo siguiente:</w:t>
      </w:r>
    </w:p>
    <w:p w:rsidR="001F1AB5" w:rsidRDefault="001F1AB5" w:rsidP="001F1AB5">
      <w:pPr>
        <w:pStyle w:val="NormalWeb"/>
        <w:spacing w:before="0" w:beforeAutospacing="0" w:after="0" w:afterAutospacing="0"/>
        <w:ind w:left="708"/>
        <w:jc w:val="both"/>
        <w:rPr>
          <w:rFonts w:asciiTheme="minorHAnsi" w:hAnsiTheme="minorHAnsi" w:cstheme="minorHAnsi"/>
          <w:color w:val="000000"/>
          <w:sz w:val="22"/>
          <w:szCs w:val="22"/>
        </w:rPr>
      </w:pPr>
    </w:p>
    <w:p w:rsidR="001F1AB5" w:rsidRDefault="001F1AB5" w:rsidP="001F1AB5">
      <w:pPr>
        <w:pStyle w:val="NormalWeb"/>
        <w:spacing w:before="0" w:beforeAutospacing="0" w:after="0" w:afterAutospacing="0"/>
        <w:ind w:left="708"/>
        <w:jc w:val="both"/>
        <w:rPr>
          <w:rFonts w:asciiTheme="minorHAnsi" w:hAnsiTheme="minorHAnsi" w:cstheme="minorHAnsi"/>
          <w:color w:val="000000"/>
          <w:sz w:val="22"/>
          <w:szCs w:val="22"/>
        </w:rPr>
      </w:pPr>
      <w:r w:rsidRPr="001F1AB5">
        <w:rPr>
          <w:rFonts w:asciiTheme="minorHAnsi" w:hAnsiTheme="minorHAnsi" w:cstheme="minorHAnsi"/>
          <w:b/>
          <w:color w:val="000000"/>
          <w:sz w:val="22"/>
          <w:szCs w:val="22"/>
        </w:rPr>
        <w:t>Artículo 28.</w:t>
      </w:r>
      <w:r>
        <w:rPr>
          <w:rFonts w:asciiTheme="minorHAnsi" w:hAnsiTheme="minorHAnsi" w:cstheme="minorHAnsi"/>
          <w:color w:val="000000"/>
          <w:sz w:val="22"/>
          <w:szCs w:val="22"/>
        </w:rPr>
        <w:t xml:space="preserve"> …</w:t>
      </w:r>
    </w:p>
    <w:p w:rsidR="001F1AB5" w:rsidRPr="001F1AB5" w:rsidRDefault="001F1AB5" w:rsidP="001F1AB5">
      <w:pPr>
        <w:pStyle w:val="NormalWeb"/>
        <w:spacing w:before="0" w:beforeAutospacing="0" w:after="0" w:afterAutospacing="0"/>
        <w:ind w:left="708"/>
        <w:jc w:val="both"/>
        <w:rPr>
          <w:rFonts w:asciiTheme="minorHAnsi" w:hAnsiTheme="minorHAnsi" w:cstheme="minorHAnsi"/>
          <w:color w:val="000000"/>
          <w:sz w:val="22"/>
          <w:szCs w:val="22"/>
        </w:rPr>
      </w:pPr>
      <w:r>
        <w:rPr>
          <w:rFonts w:asciiTheme="minorHAnsi" w:hAnsiTheme="minorHAnsi" w:cstheme="minorHAnsi"/>
          <w:color w:val="000000"/>
          <w:sz w:val="22"/>
          <w:szCs w:val="22"/>
        </w:rPr>
        <w:t>…</w:t>
      </w:r>
    </w:p>
    <w:p w:rsidR="001F1AB5" w:rsidRPr="001F1AB5" w:rsidRDefault="001F1AB5" w:rsidP="001F1AB5">
      <w:pPr>
        <w:pStyle w:val="NormalWeb"/>
        <w:spacing w:before="0" w:beforeAutospacing="0" w:after="0" w:afterAutospacing="0"/>
        <w:ind w:left="708"/>
        <w:jc w:val="both"/>
        <w:rPr>
          <w:rFonts w:asciiTheme="minorHAnsi" w:hAnsiTheme="minorHAnsi" w:cstheme="minorHAnsi"/>
          <w:color w:val="000000"/>
          <w:sz w:val="22"/>
          <w:szCs w:val="22"/>
        </w:rPr>
      </w:pPr>
      <w:r w:rsidRPr="001F1AB5">
        <w:rPr>
          <w:rFonts w:asciiTheme="minorHAnsi" w:hAnsiTheme="minorHAnsi" w:cstheme="minorHAnsi"/>
          <w:color w:val="000000"/>
          <w:sz w:val="22"/>
          <w:szCs w:val="22"/>
        </w:rPr>
        <w:lastRenderedPageBreak/>
        <w:t>El Estado, sujetándose a las leyes, podrá en casos de interés general</w:t>
      </w:r>
      <w:r w:rsidRPr="001F1AB5">
        <w:rPr>
          <w:rFonts w:asciiTheme="minorHAnsi" w:hAnsiTheme="minorHAnsi" w:cstheme="minorHAnsi"/>
          <w:b/>
          <w:color w:val="000000"/>
          <w:sz w:val="22"/>
          <w:szCs w:val="22"/>
          <w:u w:val="single"/>
        </w:rPr>
        <w:t xml:space="preserve">, concesionar la prestación de servicios públicos </w:t>
      </w:r>
      <w:r w:rsidRPr="001F1AB5">
        <w:rPr>
          <w:rFonts w:asciiTheme="minorHAnsi" w:hAnsiTheme="minorHAnsi" w:cstheme="minorHAnsi"/>
          <w:color w:val="000000"/>
          <w:sz w:val="22"/>
          <w:szCs w:val="22"/>
        </w:rPr>
        <w:t xml:space="preserve">o la explotación, uso y aprovechamiento de bienes de dominio de la Federación, salvo las excepciones que las mismas prevengan. </w:t>
      </w:r>
      <w:r w:rsidRPr="001F1AB5">
        <w:rPr>
          <w:rFonts w:asciiTheme="minorHAnsi" w:hAnsiTheme="minorHAnsi" w:cstheme="minorHAnsi"/>
          <w:b/>
          <w:color w:val="000000"/>
          <w:sz w:val="22"/>
          <w:szCs w:val="22"/>
          <w:u w:val="single"/>
        </w:rPr>
        <w:t>Las leyes fijarán las modalidades y condiciones que aseguren la eficacia de la prestación de los servicios y la utilización social de los bienes</w:t>
      </w:r>
      <w:r w:rsidRPr="001F1AB5">
        <w:rPr>
          <w:rFonts w:asciiTheme="minorHAnsi" w:hAnsiTheme="minorHAnsi" w:cstheme="minorHAnsi"/>
          <w:color w:val="000000"/>
          <w:sz w:val="22"/>
          <w:szCs w:val="22"/>
        </w:rPr>
        <w:t>, y evitarán fenómenos de concentración que contraríen el interés público.</w:t>
      </w:r>
    </w:p>
    <w:p w:rsidR="001F1AB5" w:rsidRPr="001F1AB5" w:rsidRDefault="001F1AB5" w:rsidP="001F1AB5">
      <w:pPr>
        <w:pStyle w:val="NormalWeb"/>
        <w:spacing w:before="0" w:beforeAutospacing="0" w:after="0" w:afterAutospacing="0"/>
        <w:ind w:left="708"/>
        <w:jc w:val="both"/>
        <w:rPr>
          <w:rFonts w:asciiTheme="minorHAnsi" w:hAnsiTheme="minorHAnsi" w:cstheme="minorHAnsi"/>
          <w:color w:val="000000"/>
          <w:sz w:val="22"/>
          <w:szCs w:val="22"/>
        </w:rPr>
      </w:pPr>
    </w:p>
    <w:p w:rsidR="001F1AB5" w:rsidRPr="001F1AB5" w:rsidRDefault="001F1AB5" w:rsidP="001F1AB5">
      <w:pPr>
        <w:pStyle w:val="NormalWeb"/>
        <w:spacing w:before="0" w:beforeAutospacing="0" w:after="0" w:afterAutospacing="0"/>
        <w:ind w:left="708"/>
        <w:jc w:val="both"/>
        <w:rPr>
          <w:rFonts w:asciiTheme="minorHAnsi" w:hAnsiTheme="minorHAnsi" w:cstheme="minorHAnsi"/>
          <w:color w:val="000000"/>
          <w:sz w:val="22"/>
          <w:szCs w:val="22"/>
        </w:rPr>
      </w:pPr>
      <w:r w:rsidRPr="001F1AB5">
        <w:rPr>
          <w:rFonts w:asciiTheme="minorHAnsi" w:hAnsiTheme="minorHAnsi" w:cstheme="minorHAnsi"/>
          <w:b/>
          <w:color w:val="000000"/>
          <w:sz w:val="22"/>
          <w:szCs w:val="22"/>
          <w:u w:val="single"/>
        </w:rPr>
        <w:t>La sujeción a regímenes de servicio público se apegará a lo dispuesto por la Constitución y sólo podrá llevarse a cabo mediante ley</w:t>
      </w:r>
      <w:r w:rsidRPr="001F1AB5">
        <w:rPr>
          <w:rFonts w:asciiTheme="minorHAnsi" w:hAnsiTheme="minorHAnsi" w:cstheme="minorHAnsi"/>
          <w:color w:val="000000"/>
          <w:sz w:val="22"/>
          <w:szCs w:val="22"/>
        </w:rPr>
        <w:t>.</w:t>
      </w:r>
    </w:p>
    <w:p w:rsidR="001F1AB5" w:rsidRPr="001F1AB5" w:rsidRDefault="001F1AB5" w:rsidP="001F1AB5">
      <w:pPr>
        <w:pStyle w:val="NormalWeb"/>
        <w:spacing w:before="0" w:beforeAutospacing="0" w:after="0" w:afterAutospacing="0"/>
        <w:ind w:left="708"/>
        <w:jc w:val="both"/>
        <w:rPr>
          <w:rFonts w:asciiTheme="minorHAnsi" w:hAnsiTheme="minorHAnsi" w:cstheme="minorHAnsi"/>
          <w:color w:val="000000"/>
          <w:sz w:val="22"/>
          <w:szCs w:val="22"/>
        </w:rPr>
      </w:pPr>
      <w:r>
        <w:rPr>
          <w:rFonts w:asciiTheme="minorHAnsi" w:hAnsiTheme="minorHAnsi" w:cstheme="minorHAnsi"/>
          <w:color w:val="000000"/>
          <w:sz w:val="22"/>
          <w:szCs w:val="22"/>
        </w:rPr>
        <w:t>…</w:t>
      </w:r>
    </w:p>
    <w:p w:rsidR="001F1AB5" w:rsidRDefault="001F1AB5" w:rsidP="00877CBB">
      <w:pPr>
        <w:spacing w:after="0" w:line="240" w:lineRule="auto"/>
        <w:jc w:val="both"/>
        <w:rPr>
          <w:rFonts w:asciiTheme="minorHAnsi" w:hAnsiTheme="minorHAnsi" w:cs="Arial"/>
          <w:sz w:val="26"/>
          <w:szCs w:val="26"/>
        </w:rPr>
      </w:pPr>
    </w:p>
    <w:p w:rsidR="00A069EA" w:rsidRDefault="001F1AB5" w:rsidP="00877CBB">
      <w:pPr>
        <w:spacing w:after="0" w:line="240" w:lineRule="auto"/>
        <w:jc w:val="both"/>
        <w:rPr>
          <w:rFonts w:asciiTheme="minorHAnsi" w:hAnsiTheme="minorHAnsi" w:cs="Arial"/>
          <w:sz w:val="26"/>
          <w:szCs w:val="26"/>
        </w:rPr>
      </w:pPr>
      <w:r>
        <w:rPr>
          <w:rFonts w:asciiTheme="minorHAnsi" w:hAnsiTheme="minorHAnsi" w:cs="Arial"/>
          <w:sz w:val="26"/>
          <w:szCs w:val="26"/>
        </w:rPr>
        <w:t>Luego entonces, es plenamente justificado que quien realice actos contrarios a la constitución y a las leyes tengan que enfrentar una sanción o consecuencia</w:t>
      </w:r>
      <w:r w:rsidR="00146FE3">
        <w:rPr>
          <w:rFonts w:asciiTheme="minorHAnsi" w:hAnsiTheme="minorHAnsi" w:cs="Arial"/>
          <w:sz w:val="26"/>
          <w:szCs w:val="26"/>
        </w:rPr>
        <w:t xml:space="preserve"> que sancione su incumplimiento, de ahí que se consideren adecuadas las sanciones que se proponen en la iniciativa en dictamen.</w:t>
      </w:r>
    </w:p>
    <w:p w:rsidR="001F1AB5" w:rsidRDefault="001F1AB5" w:rsidP="00877CBB">
      <w:pPr>
        <w:spacing w:after="0" w:line="240" w:lineRule="auto"/>
        <w:jc w:val="both"/>
        <w:rPr>
          <w:rFonts w:asciiTheme="minorHAnsi" w:hAnsiTheme="minorHAnsi" w:cs="Arial"/>
          <w:sz w:val="26"/>
          <w:szCs w:val="26"/>
        </w:rPr>
      </w:pPr>
    </w:p>
    <w:p w:rsidR="001F1AB5" w:rsidRDefault="001F1AB5" w:rsidP="00877CBB">
      <w:pPr>
        <w:spacing w:after="0" w:line="240" w:lineRule="auto"/>
        <w:jc w:val="both"/>
        <w:rPr>
          <w:rFonts w:asciiTheme="minorHAnsi" w:hAnsiTheme="minorHAnsi" w:cs="Arial"/>
          <w:sz w:val="26"/>
          <w:szCs w:val="26"/>
        </w:rPr>
      </w:pPr>
      <w:r>
        <w:rPr>
          <w:rFonts w:asciiTheme="minorHAnsi" w:hAnsiTheme="minorHAnsi" w:cs="Arial"/>
          <w:sz w:val="26"/>
          <w:szCs w:val="26"/>
        </w:rPr>
        <w:t xml:space="preserve">Suponiendo sin conceder, que se permitiese que cualquiera pueda prestar servicios públicos sin estar sujeto a reglas y obligaciones específicas, o bien, hacer uso de un bien público escaso, no se estarían cumpliendo los fines de servicios públicos en condiciones de eficacia y eficiencia, y mucho menos se lograría una </w:t>
      </w:r>
      <w:r w:rsidRPr="001F1AB5">
        <w:rPr>
          <w:rFonts w:asciiTheme="minorHAnsi" w:hAnsiTheme="minorHAnsi" w:cs="Arial"/>
          <w:i/>
          <w:sz w:val="26"/>
          <w:szCs w:val="26"/>
        </w:rPr>
        <w:t>utilización social</w:t>
      </w:r>
      <w:r>
        <w:rPr>
          <w:rFonts w:asciiTheme="minorHAnsi" w:hAnsiTheme="minorHAnsi" w:cs="Arial"/>
          <w:sz w:val="26"/>
          <w:szCs w:val="26"/>
        </w:rPr>
        <w:t xml:space="preserve"> de los bienes público, sino en todo caso un aprovechamiento personal o de grupo que excluye a la colectividad.</w:t>
      </w:r>
    </w:p>
    <w:p w:rsidR="001F1AB5" w:rsidRDefault="001F1AB5" w:rsidP="00877CBB">
      <w:pPr>
        <w:spacing w:after="0" w:line="240" w:lineRule="auto"/>
        <w:jc w:val="both"/>
        <w:rPr>
          <w:rFonts w:asciiTheme="minorHAnsi" w:hAnsiTheme="minorHAnsi" w:cs="Arial"/>
          <w:sz w:val="26"/>
          <w:szCs w:val="26"/>
        </w:rPr>
      </w:pPr>
    </w:p>
    <w:p w:rsidR="00146FE3" w:rsidRP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En tal sentido, p</w:t>
      </w:r>
      <w:r w:rsidRPr="00146FE3">
        <w:rPr>
          <w:rFonts w:asciiTheme="minorHAnsi" w:eastAsia="Times New Roman" w:hAnsiTheme="minorHAnsi" w:cs="Arial"/>
          <w:sz w:val="26"/>
          <w:szCs w:val="26"/>
          <w:lang w:eastAsia="es-ES"/>
        </w:rPr>
        <w:t>or mandato constitucional (Artículos 27 y 28), el uso del espectro radioeléctrico y la prestación de servicios de telecomunicaciones y radiodifusión</w:t>
      </w:r>
      <w:r>
        <w:rPr>
          <w:rFonts w:asciiTheme="minorHAnsi" w:eastAsia="Times New Roman" w:hAnsiTheme="minorHAnsi" w:cs="Arial"/>
          <w:b/>
          <w:sz w:val="26"/>
          <w:szCs w:val="26"/>
          <w:lang w:eastAsia="es-ES"/>
        </w:rPr>
        <w:t xml:space="preserve"> </w:t>
      </w:r>
      <w:r w:rsidRPr="00F92D38">
        <w:rPr>
          <w:rFonts w:asciiTheme="minorHAnsi" w:eastAsia="Times New Roman" w:hAnsiTheme="minorHAnsi" w:cs="Arial"/>
          <w:b/>
          <w:sz w:val="26"/>
          <w:szCs w:val="26"/>
          <w:u w:val="single"/>
          <w:lang w:eastAsia="es-ES"/>
        </w:rPr>
        <w:t>sólo se puede prestar mediante concesión otorgada por el Instituto Federal de Telecomunicaciones</w:t>
      </w:r>
      <w:r>
        <w:rPr>
          <w:rFonts w:asciiTheme="minorHAnsi" w:eastAsia="Times New Roman" w:hAnsiTheme="minorHAnsi" w:cs="Arial"/>
          <w:sz w:val="26"/>
          <w:szCs w:val="26"/>
          <w:lang w:eastAsia="es-ES"/>
        </w:rPr>
        <w:t xml:space="preserve">, de ahí que, quien o quienes presten tales servicios o utilicen de forma ilícita dicho bien de la Nación para prestar tales servicios, </w:t>
      </w:r>
      <w:r w:rsidRPr="00362F1B">
        <w:rPr>
          <w:rFonts w:asciiTheme="minorHAnsi" w:eastAsia="Times New Roman" w:hAnsiTheme="minorHAnsi" w:cs="Arial"/>
          <w:b/>
          <w:sz w:val="26"/>
          <w:szCs w:val="26"/>
          <w:lang w:eastAsia="es-ES"/>
        </w:rPr>
        <w:t xml:space="preserve">incumplen flagrantemente </w:t>
      </w:r>
      <w:r>
        <w:rPr>
          <w:rFonts w:asciiTheme="minorHAnsi" w:eastAsia="Times New Roman" w:hAnsiTheme="minorHAnsi" w:cs="Arial"/>
          <w:b/>
          <w:sz w:val="26"/>
          <w:szCs w:val="26"/>
          <w:lang w:eastAsia="es-ES"/>
        </w:rPr>
        <w:t xml:space="preserve">con tal precepto constitucional, </w:t>
      </w:r>
      <w:r w:rsidRPr="00146FE3">
        <w:rPr>
          <w:rFonts w:asciiTheme="minorHAnsi" w:eastAsia="Times New Roman" w:hAnsiTheme="minorHAnsi" w:cs="Arial"/>
          <w:sz w:val="26"/>
          <w:szCs w:val="26"/>
          <w:lang w:eastAsia="es-ES"/>
        </w:rPr>
        <w:t>veamos las normas constitucionales aludidas:</w:t>
      </w:r>
    </w:p>
    <w:p w:rsidR="00146FE3" w:rsidRP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Pr="00F92D38"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F92D38">
        <w:rPr>
          <w:rFonts w:asciiTheme="minorHAnsi" w:eastAsia="Times New Roman" w:hAnsiTheme="minorHAnsi" w:cs="Arial"/>
          <w:b/>
          <w:i/>
          <w:szCs w:val="26"/>
          <w:lang w:eastAsia="es-ES"/>
        </w:rPr>
        <w:t>Artículo 27.</w:t>
      </w:r>
      <w:r w:rsidRPr="00F92D38">
        <w:rPr>
          <w:rFonts w:asciiTheme="minorHAnsi" w:eastAsia="Times New Roman" w:hAnsiTheme="minorHAnsi" w:cs="Arial"/>
          <w:i/>
          <w:szCs w:val="26"/>
          <w:lang w:eastAsia="es-ES"/>
        </w:rPr>
        <w:t xml:space="preserve"> ...</w:t>
      </w:r>
    </w:p>
    <w:p w:rsidR="00146FE3" w:rsidRPr="00F92D38"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F92D38">
        <w:rPr>
          <w:rFonts w:asciiTheme="minorHAnsi" w:eastAsia="Times New Roman" w:hAnsiTheme="minorHAnsi" w:cs="Arial"/>
          <w:i/>
          <w:szCs w:val="26"/>
          <w:lang w:eastAsia="es-ES"/>
        </w:rPr>
        <w:t>...</w:t>
      </w:r>
    </w:p>
    <w:p w:rsidR="00146FE3" w:rsidRPr="00F92D38"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F92D38">
        <w:rPr>
          <w:rFonts w:asciiTheme="minorHAnsi" w:eastAsia="Times New Roman" w:hAnsiTheme="minorHAnsi" w:cs="Arial"/>
          <w:i/>
          <w:szCs w:val="26"/>
          <w:lang w:eastAsia="es-ES"/>
        </w:rPr>
        <w:t>...</w:t>
      </w:r>
    </w:p>
    <w:p w:rsidR="00146FE3" w:rsidRPr="00F92D38"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F92D38">
        <w:rPr>
          <w:rFonts w:asciiTheme="minorHAnsi" w:eastAsia="Times New Roman" w:hAnsiTheme="minorHAnsi" w:cs="Arial"/>
          <w:i/>
          <w:szCs w:val="26"/>
          <w:lang w:eastAsia="es-ES"/>
        </w:rPr>
        <w:t>...</w:t>
      </w:r>
    </w:p>
    <w:p w:rsidR="00146FE3" w:rsidRPr="00F92D38"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F92D38">
        <w:rPr>
          <w:rFonts w:asciiTheme="minorHAnsi" w:eastAsia="Times New Roman" w:hAnsiTheme="minorHAnsi" w:cs="Arial"/>
          <w:i/>
          <w:szCs w:val="26"/>
          <w:lang w:eastAsia="es-ES"/>
        </w:rPr>
        <w:t>...</w:t>
      </w:r>
    </w:p>
    <w:p w:rsidR="00146FE3" w:rsidRPr="00F92D38"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F92D38">
        <w:rPr>
          <w:rFonts w:asciiTheme="minorHAnsi" w:eastAsia="Times New Roman" w:hAnsiTheme="minorHAnsi" w:cs="Arial"/>
          <w:i/>
          <w:szCs w:val="26"/>
          <w:lang w:eastAsia="es-ES"/>
        </w:rPr>
        <w:t xml:space="preserve">En los casos a que se refieren los dos párrafos anteriores, el dominio de la Nación es inalienable e imprescriptible y la explotación, </w:t>
      </w:r>
      <w:r w:rsidRPr="00F92D38">
        <w:rPr>
          <w:rFonts w:asciiTheme="minorHAnsi" w:eastAsia="Times New Roman" w:hAnsiTheme="minorHAnsi" w:cs="Arial"/>
          <w:b/>
          <w:i/>
          <w:szCs w:val="26"/>
          <w:u w:val="single"/>
          <w:lang w:eastAsia="es-ES"/>
        </w:rPr>
        <w:t xml:space="preserve">el uso o el aprovechamiento de los recursos de que se trata, </w:t>
      </w:r>
      <w:r w:rsidRPr="00F92D38">
        <w:rPr>
          <w:rFonts w:asciiTheme="minorHAnsi" w:eastAsia="Times New Roman" w:hAnsiTheme="minorHAnsi" w:cs="Arial"/>
          <w:b/>
          <w:i/>
          <w:szCs w:val="26"/>
          <w:u w:val="single"/>
          <w:lang w:eastAsia="es-ES"/>
        </w:rPr>
        <w:lastRenderedPageBreak/>
        <w:t>por los particulares o por sociedades constituidas conforme a las leyes mexicanas, no podrá realizarse sino mediante concesiones</w:t>
      </w:r>
      <w:r w:rsidRPr="00F92D38">
        <w:rPr>
          <w:rFonts w:asciiTheme="minorHAnsi" w:eastAsia="Times New Roman" w:hAnsiTheme="minorHAnsi" w:cs="Arial"/>
          <w:i/>
          <w:szCs w:val="26"/>
          <w:lang w:eastAsia="es-ES"/>
        </w:rPr>
        <w:t xml:space="preserve">, otorgadas por el Ejecutivo Federal, de acuerdo con las reglas y condiciones que establezcan las leyes, </w:t>
      </w:r>
      <w:r w:rsidRPr="00F92D38">
        <w:rPr>
          <w:rFonts w:asciiTheme="minorHAnsi" w:eastAsia="Times New Roman" w:hAnsiTheme="minorHAnsi" w:cs="Arial"/>
          <w:b/>
          <w:i/>
          <w:szCs w:val="26"/>
          <w:u w:val="single"/>
          <w:lang w:eastAsia="es-ES"/>
        </w:rPr>
        <w:t>salvo en radiodifusión y telecomunicaciones, que serán otorgadas por el Instituto Federal de Telecomunicaciones</w:t>
      </w:r>
      <w:r w:rsidRPr="00F92D38">
        <w:rPr>
          <w:rFonts w:asciiTheme="minorHAnsi" w:eastAsia="Times New Roman" w:hAnsiTheme="minorHAnsi" w:cs="Arial"/>
          <w:i/>
          <w:szCs w:val="26"/>
          <w:lang w:eastAsia="es-ES"/>
        </w:rPr>
        <w:t>. Las normas legales relativas a obras o trabajos de explotación de los minerales y substancias a que se refiere el párrafo cuarto, regularán la ejecución y comprobación de los que se efectúen o deban efectuarse a partir de su vigencia, independientemente de la fecha de otorgamiento de las concesiones, y su inobservancia dará lugar a la cancelación de éstas. El Gobierno Federal tiene la facultad de establecer reservas nacionales y suprimirlas. Las declaratorias correspondientes se harán por el Ejecutivo en los casos y condiciones que las leyes prevean. Tratándose del petróleo y de los carburos de hidrógeno sólidos, líquidos o gaseosos o de minerales radioactivos, no se otorgarán concesiones ni contratos, ni subsistirán los que en su caso se hayan otorgado y la Nación llevará a cabo la explotación de esos productos, en los términos que señale la Ley Reglamentaria respectiva. Corresponde exclusivamente a la Nación generar, conducir, transformar, distribuir y abastecer energía eléctrica que tenga por objeto la prestación de servicio público. En esta materia no se otorgarán concesiones a los particulares y la Nación aprovechará los bienes y recursos naturales que se requieran para dichos fines.</w:t>
      </w:r>
    </w:p>
    <w:p w:rsidR="00146FE3" w:rsidRPr="00F92D38"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F92D38">
        <w:rPr>
          <w:rFonts w:asciiTheme="minorHAnsi" w:eastAsia="Times New Roman" w:hAnsiTheme="minorHAnsi" w:cs="Arial"/>
          <w:i/>
          <w:szCs w:val="26"/>
          <w:lang w:eastAsia="es-ES"/>
        </w:rPr>
        <w:t>…</w:t>
      </w:r>
    </w:p>
    <w:p w:rsidR="00146FE3" w:rsidRPr="00F92D38"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146FE3" w:rsidRPr="00F92D38"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F92D38">
        <w:rPr>
          <w:rFonts w:asciiTheme="minorHAnsi" w:eastAsia="Times New Roman" w:hAnsiTheme="minorHAnsi" w:cs="Arial"/>
          <w:b/>
          <w:i/>
          <w:szCs w:val="26"/>
          <w:lang w:eastAsia="es-ES"/>
        </w:rPr>
        <w:t>Artículo 2</w:t>
      </w:r>
      <w:r>
        <w:rPr>
          <w:rFonts w:asciiTheme="minorHAnsi" w:eastAsia="Times New Roman" w:hAnsiTheme="minorHAnsi" w:cs="Arial"/>
          <w:b/>
          <w:i/>
          <w:szCs w:val="26"/>
          <w:lang w:eastAsia="es-ES"/>
        </w:rPr>
        <w:t>8</w:t>
      </w:r>
      <w:r w:rsidRPr="00F92D38">
        <w:rPr>
          <w:rFonts w:asciiTheme="minorHAnsi" w:eastAsia="Times New Roman" w:hAnsiTheme="minorHAnsi" w:cs="Arial"/>
          <w:b/>
          <w:i/>
          <w:szCs w:val="26"/>
          <w:lang w:eastAsia="es-ES"/>
        </w:rPr>
        <w:t>.</w:t>
      </w:r>
      <w:r w:rsidRPr="00F92D38">
        <w:rPr>
          <w:rFonts w:asciiTheme="minorHAnsi" w:eastAsia="Times New Roman" w:hAnsiTheme="minorHAnsi" w:cs="Arial"/>
          <w:i/>
          <w:szCs w:val="26"/>
          <w:lang w:eastAsia="es-ES"/>
        </w:rPr>
        <w:t xml:space="preserve"> ...</w:t>
      </w:r>
    </w:p>
    <w:p w:rsidR="00146FE3" w:rsidRPr="00F92D38"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F92D38">
        <w:rPr>
          <w:rFonts w:asciiTheme="minorHAnsi" w:eastAsia="Times New Roman" w:hAnsiTheme="minorHAnsi" w:cs="Arial"/>
          <w:i/>
          <w:szCs w:val="26"/>
          <w:lang w:eastAsia="es-ES"/>
        </w:rPr>
        <w:t>...</w:t>
      </w:r>
    </w:p>
    <w:p w:rsidR="00146FE3" w:rsidRPr="00F92D38" w:rsidRDefault="00146FE3" w:rsidP="00146FE3">
      <w:pPr>
        <w:autoSpaceDE w:val="0"/>
        <w:autoSpaceDN w:val="0"/>
        <w:adjustRightInd w:val="0"/>
        <w:spacing w:after="0" w:line="240" w:lineRule="auto"/>
        <w:ind w:left="708"/>
        <w:jc w:val="both"/>
        <w:rPr>
          <w:i/>
        </w:rPr>
      </w:pPr>
    </w:p>
    <w:p w:rsidR="00146FE3" w:rsidRDefault="00146FE3" w:rsidP="00146FE3">
      <w:pPr>
        <w:autoSpaceDE w:val="0"/>
        <w:autoSpaceDN w:val="0"/>
        <w:adjustRightInd w:val="0"/>
        <w:spacing w:after="0" w:line="240" w:lineRule="auto"/>
        <w:ind w:left="708"/>
        <w:jc w:val="both"/>
        <w:rPr>
          <w:b/>
          <w:i/>
          <w:u w:val="single"/>
        </w:rPr>
      </w:pPr>
      <w:r w:rsidRPr="00F92D38">
        <w:rPr>
          <w:b/>
          <w:i/>
          <w:u w:val="single"/>
        </w:rPr>
        <w:t>Corresponde al Instituto, el otorgamiento</w:t>
      </w:r>
      <w:r w:rsidRPr="00F92D38">
        <w:rPr>
          <w:i/>
        </w:rPr>
        <w:t xml:space="preserve">, la revocación, así como la autorización de cesiones o cambios de control accionario, titularidad u operación de sociedades </w:t>
      </w:r>
      <w:r w:rsidRPr="00F92D38">
        <w:rPr>
          <w:b/>
          <w:i/>
          <w:u w:val="single"/>
        </w:rPr>
        <w:t>relacionadas con concesiones en materia de radiodifusión y telecomunicaciones.</w:t>
      </w:r>
    </w:p>
    <w:p w:rsidR="00146FE3" w:rsidRPr="00F92D38"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F92D38">
        <w:rPr>
          <w:i/>
        </w:rPr>
        <w:t>…</w:t>
      </w:r>
    </w:p>
    <w:p w:rsidR="00146FE3" w:rsidRPr="00F92D38" w:rsidRDefault="00146FE3" w:rsidP="00146FE3">
      <w:pPr>
        <w:autoSpaceDE w:val="0"/>
        <w:autoSpaceDN w:val="0"/>
        <w:adjustRightInd w:val="0"/>
        <w:spacing w:after="0" w:line="240" w:lineRule="auto"/>
        <w:ind w:left="708"/>
        <w:jc w:val="right"/>
        <w:rPr>
          <w:rFonts w:asciiTheme="minorHAnsi" w:eastAsia="Times New Roman" w:hAnsiTheme="minorHAnsi" w:cs="Arial"/>
          <w:b/>
          <w:i/>
          <w:szCs w:val="26"/>
          <w:u w:val="single"/>
          <w:lang w:eastAsia="es-ES"/>
        </w:rPr>
      </w:pPr>
      <w:r w:rsidRPr="00F92D38">
        <w:rPr>
          <w:rFonts w:asciiTheme="minorHAnsi" w:eastAsia="Times New Roman" w:hAnsiTheme="minorHAnsi" w:cs="Arial"/>
          <w:b/>
          <w:i/>
          <w:szCs w:val="26"/>
          <w:u w:val="single"/>
          <w:lang w:eastAsia="es-ES"/>
        </w:rPr>
        <w:t>Énfasis añadido</w:t>
      </w: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Pr="00146FE3" w:rsidRDefault="00146FE3" w:rsidP="00146FE3">
      <w:pPr>
        <w:spacing w:after="0" w:line="240" w:lineRule="auto"/>
        <w:jc w:val="both"/>
        <w:rPr>
          <w:rFonts w:asciiTheme="minorHAnsi" w:hAnsiTheme="minorHAnsi" w:cs="Arial"/>
          <w:b/>
          <w:sz w:val="26"/>
          <w:szCs w:val="26"/>
        </w:rPr>
      </w:pPr>
      <w:r>
        <w:rPr>
          <w:rFonts w:asciiTheme="minorHAnsi" w:eastAsia="Times New Roman" w:hAnsiTheme="minorHAnsi" w:cs="Arial"/>
          <w:sz w:val="26"/>
          <w:szCs w:val="26"/>
          <w:lang w:eastAsia="es-ES"/>
        </w:rPr>
        <w:t xml:space="preserve">Luego entonces, existe un mandato constitucional expreso consistente en que para poder prestar servicios de telecomunicaciones y radiodifusión o para usar el espectro radioeléctrico se debe contar con concesión otorgada por el Instituto Federal de Telecomunicaciones, </w:t>
      </w:r>
      <w:r w:rsidRPr="00146FE3">
        <w:rPr>
          <w:rFonts w:asciiTheme="minorHAnsi" w:eastAsia="Times New Roman" w:hAnsiTheme="minorHAnsi" w:cs="Arial"/>
          <w:b/>
          <w:sz w:val="26"/>
          <w:szCs w:val="26"/>
          <w:lang w:eastAsia="es-ES"/>
        </w:rPr>
        <w:t>por lo que es plenamente legítimo y licito que haya consecuencias jurídicas adversas para quien incumpla con dicho mandato constitucional</w:t>
      </w:r>
      <w:r>
        <w:rPr>
          <w:rFonts w:asciiTheme="minorHAnsi" w:eastAsia="Times New Roman" w:hAnsiTheme="minorHAnsi" w:cs="Arial"/>
          <w:b/>
          <w:sz w:val="26"/>
          <w:szCs w:val="26"/>
          <w:lang w:eastAsia="es-ES"/>
        </w:rPr>
        <w:t>.</w:t>
      </w:r>
    </w:p>
    <w:p w:rsidR="00146FE3" w:rsidRDefault="00146FE3" w:rsidP="00877CBB">
      <w:pPr>
        <w:spacing w:after="0" w:line="240" w:lineRule="auto"/>
        <w:jc w:val="both"/>
        <w:rPr>
          <w:rFonts w:asciiTheme="minorHAnsi" w:hAnsiTheme="minorHAnsi" w:cs="Arial"/>
          <w:sz w:val="26"/>
          <w:szCs w:val="26"/>
        </w:rPr>
      </w:pPr>
    </w:p>
    <w:p w:rsidR="00A16D70" w:rsidRDefault="00A16D70" w:rsidP="00A16D70">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 xml:space="preserve">Un argumento que no debe dejarse de lado y que convalida el sentido de este dictamen, se da en razón de </w:t>
      </w:r>
      <w:r w:rsidRPr="00B8187D">
        <w:rPr>
          <w:rFonts w:asciiTheme="minorHAnsi" w:eastAsia="Times New Roman" w:hAnsiTheme="minorHAnsi" w:cs="Arial"/>
          <w:b/>
          <w:sz w:val="26"/>
          <w:szCs w:val="26"/>
          <w:lang w:eastAsia="es-ES"/>
        </w:rPr>
        <w:t xml:space="preserve">que si se permite que una persona libremente utilice el espectro radioeléctrico </w:t>
      </w:r>
      <w:r>
        <w:rPr>
          <w:rFonts w:asciiTheme="minorHAnsi" w:eastAsia="Times New Roman" w:hAnsiTheme="minorHAnsi" w:cs="Arial"/>
          <w:b/>
          <w:sz w:val="26"/>
          <w:szCs w:val="26"/>
          <w:lang w:eastAsia="es-ES"/>
        </w:rPr>
        <w:t xml:space="preserve">o </w:t>
      </w:r>
      <w:r w:rsidRPr="00B8187D">
        <w:rPr>
          <w:rFonts w:asciiTheme="minorHAnsi" w:eastAsia="Times New Roman" w:hAnsiTheme="minorHAnsi" w:cs="Arial"/>
          <w:b/>
          <w:sz w:val="26"/>
          <w:szCs w:val="26"/>
          <w:lang w:eastAsia="es-ES"/>
        </w:rPr>
        <w:t>prest</w:t>
      </w:r>
      <w:r>
        <w:rPr>
          <w:rFonts w:asciiTheme="minorHAnsi" w:eastAsia="Times New Roman" w:hAnsiTheme="minorHAnsi" w:cs="Arial"/>
          <w:b/>
          <w:sz w:val="26"/>
          <w:szCs w:val="26"/>
          <w:lang w:eastAsia="es-ES"/>
        </w:rPr>
        <w:t>e</w:t>
      </w:r>
      <w:r w:rsidRPr="00B8187D">
        <w:rPr>
          <w:rFonts w:asciiTheme="minorHAnsi" w:eastAsia="Times New Roman" w:hAnsiTheme="minorHAnsi" w:cs="Arial"/>
          <w:b/>
          <w:sz w:val="26"/>
          <w:szCs w:val="26"/>
          <w:lang w:eastAsia="es-ES"/>
        </w:rPr>
        <w:t xml:space="preserve"> </w:t>
      </w:r>
      <w:r>
        <w:rPr>
          <w:rFonts w:asciiTheme="minorHAnsi" w:eastAsia="Times New Roman" w:hAnsiTheme="minorHAnsi" w:cs="Arial"/>
          <w:b/>
          <w:sz w:val="26"/>
          <w:szCs w:val="26"/>
          <w:lang w:eastAsia="es-ES"/>
        </w:rPr>
        <w:t xml:space="preserve">libremente </w:t>
      </w:r>
      <w:r w:rsidRPr="00B8187D">
        <w:rPr>
          <w:rFonts w:asciiTheme="minorHAnsi" w:eastAsia="Times New Roman" w:hAnsiTheme="minorHAnsi" w:cs="Arial"/>
          <w:b/>
          <w:sz w:val="26"/>
          <w:szCs w:val="26"/>
          <w:lang w:eastAsia="es-ES"/>
        </w:rPr>
        <w:t xml:space="preserve">servicios de radiodifusión y telecomunicaciones, tendría como consecuencia que los contenidos que se difundan </w:t>
      </w:r>
      <w:r w:rsidRPr="00B8187D">
        <w:rPr>
          <w:rFonts w:asciiTheme="minorHAnsi" w:eastAsia="Times New Roman" w:hAnsiTheme="minorHAnsi" w:cs="Arial"/>
          <w:b/>
          <w:sz w:val="26"/>
          <w:szCs w:val="26"/>
          <w:lang w:eastAsia="es-ES"/>
        </w:rPr>
        <w:lastRenderedPageBreak/>
        <w:t>no estén sujetos a reglas ni vigilancia alguna</w:t>
      </w:r>
      <w:r>
        <w:rPr>
          <w:rFonts w:asciiTheme="minorHAnsi" w:eastAsia="Times New Roman" w:hAnsiTheme="minorHAnsi" w:cs="Arial"/>
          <w:sz w:val="26"/>
          <w:szCs w:val="26"/>
          <w:lang w:eastAsia="es-ES"/>
        </w:rPr>
        <w:t>, por lo que se crea un escenario que afecta directamente el derecho de acceso a la información de la sociedad y se pueden dar las condiciones para transmitir contenidos que agravien directamente a la sociedad, además de que puede constituir condiciones para un manifiesto desvío de la libertad de expresión.</w:t>
      </w:r>
    </w:p>
    <w:p w:rsidR="00A16D70" w:rsidRDefault="00A16D70" w:rsidP="00877CBB">
      <w:pPr>
        <w:spacing w:after="0" w:line="240" w:lineRule="auto"/>
        <w:jc w:val="both"/>
        <w:rPr>
          <w:rFonts w:asciiTheme="minorHAnsi" w:hAnsiTheme="minorHAnsi" w:cs="Arial"/>
          <w:sz w:val="26"/>
          <w:szCs w:val="26"/>
        </w:rPr>
      </w:pPr>
    </w:p>
    <w:p w:rsidR="003943FE" w:rsidRDefault="003943FE" w:rsidP="00877CBB">
      <w:pPr>
        <w:spacing w:after="0" w:line="240" w:lineRule="auto"/>
        <w:jc w:val="both"/>
        <w:rPr>
          <w:rFonts w:asciiTheme="minorHAnsi" w:hAnsiTheme="minorHAnsi" w:cs="Arial"/>
          <w:sz w:val="26"/>
          <w:szCs w:val="26"/>
        </w:rPr>
      </w:pPr>
    </w:p>
    <w:p w:rsidR="0043798D" w:rsidRPr="0043798D" w:rsidRDefault="003943FE" w:rsidP="00146FE3">
      <w:pPr>
        <w:autoSpaceDE w:val="0"/>
        <w:autoSpaceDN w:val="0"/>
        <w:adjustRightInd w:val="0"/>
        <w:spacing w:after="0" w:line="240" w:lineRule="auto"/>
        <w:jc w:val="both"/>
        <w:rPr>
          <w:rFonts w:asciiTheme="minorHAnsi" w:eastAsia="Times New Roman" w:hAnsiTheme="minorHAnsi" w:cs="Arial"/>
          <w:b/>
          <w:i/>
          <w:sz w:val="24"/>
          <w:szCs w:val="26"/>
          <w:lang w:eastAsia="es-ES"/>
        </w:rPr>
      </w:pPr>
      <w:r>
        <w:rPr>
          <w:rFonts w:asciiTheme="minorHAnsi" w:eastAsia="Times New Roman" w:hAnsiTheme="minorHAnsi" w:cs="Arial"/>
          <w:b/>
          <w:i/>
          <w:sz w:val="24"/>
          <w:szCs w:val="26"/>
          <w:lang w:eastAsia="es-ES"/>
        </w:rPr>
        <w:t>4</w:t>
      </w:r>
      <w:r w:rsidR="0043798D" w:rsidRPr="0043798D">
        <w:rPr>
          <w:rFonts w:asciiTheme="minorHAnsi" w:eastAsia="Times New Roman" w:hAnsiTheme="minorHAnsi" w:cs="Arial"/>
          <w:b/>
          <w:i/>
          <w:sz w:val="24"/>
          <w:szCs w:val="26"/>
          <w:lang w:eastAsia="es-ES"/>
        </w:rPr>
        <w:t>.- Proporcionalidad y carácter necesario de las consecuencias propuestas en la iniciativa</w:t>
      </w:r>
    </w:p>
    <w:p w:rsidR="0043798D"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Valoramos que la sanci</w:t>
      </w:r>
      <w:r w:rsidR="0043798D">
        <w:rPr>
          <w:rFonts w:asciiTheme="minorHAnsi" w:eastAsia="Times New Roman" w:hAnsiTheme="minorHAnsi" w:cs="Arial"/>
          <w:sz w:val="26"/>
          <w:szCs w:val="26"/>
          <w:lang w:eastAsia="es-ES"/>
        </w:rPr>
        <w:t xml:space="preserve">ones que propone la iniciativa: inhabilitación y una pena privativa de libertad resultan </w:t>
      </w:r>
      <w:r>
        <w:rPr>
          <w:rFonts w:asciiTheme="minorHAnsi" w:eastAsia="Times New Roman" w:hAnsiTheme="minorHAnsi" w:cs="Arial"/>
          <w:sz w:val="26"/>
          <w:szCs w:val="26"/>
          <w:lang w:eastAsia="es-ES"/>
        </w:rPr>
        <w:t>acorde</w:t>
      </w:r>
      <w:r w:rsidR="0043798D">
        <w:rPr>
          <w:rFonts w:asciiTheme="minorHAnsi" w:eastAsia="Times New Roman" w:hAnsiTheme="minorHAnsi" w:cs="Arial"/>
          <w:sz w:val="26"/>
          <w:szCs w:val="26"/>
          <w:lang w:eastAsia="es-ES"/>
        </w:rPr>
        <w:t xml:space="preserve">s, necesarias </w:t>
      </w:r>
      <w:r>
        <w:rPr>
          <w:rFonts w:asciiTheme="minorHAnsi" w:eastAsia="Times New Roman" w:hAnsiTheme="minorHAnsi" w:cs="Arial"/>
          <w:sz w:val="26"/>
          <w:szCs w:val="26"/>
          <w:lang w:eastAsia="es-ES"/>
        </w:rPr>
        <w:t>y proporcional</w:t>
      </w:r>
      <w:r w:rsidR="0043798D">
        <w:rPr>
          <w:rFonts w:asciiTheme="minorHAnsi" w:eastAsia="Times New Roman" w:hAnsiTheme="minorHAnsi" w:cs="Arial"/>
          <w:sz w:val="26"/>
          <w:szCs w:val="26"/>
          <w:lang w:eastAsia="es-ES"/>
        </w:rPr>
        <w:t>es, ya que:</w:t>
      </w:r>
    </w:p>
    <w:p w:rsidR="0043798D" w:rsidRPr="0043798D" w:rsidRDefault="0043798D" w:rsidP="0043798D">
      <w:pPr>
        <w:pStyle w:val="Prrafodelista"/>
        <w:numPr>
          <w:ilvl w:val="1"/>
          <w:numId w:val="14"/>
        </w:numPr>
        <w:autoSpaceDE w:val="0"/>
        <w:autoSpaceDN w:val="0"/>
        <w:adjustRightInd w:val="0"/>
        <w:jc w:val="both"/>
        <w:rPr>
          <w:rFonts w:asciiTheme="minorHAnsi" w:hAnsiTheme="minorHAnsi" w:cs="Arial"/>
          <w:b w:val="0"/>
          <w:sz w:val="26"/>
          <w:szCs w:val="26"/>
        </w:rPr>
      </w:pPr>
      <w:r w:rsidRPr="0043798D">
        <w:rPr>
          <w:rFonts w:asciiTheme="minorHAnsi" w:hAnsiTheme="minorHAnsi" w:cs="Arial"/>
          <w:b w:val="0"/>
          <w:sz w:val="26"/>
          <w:szCs w:val="26"/>
        </w:rPr>
        <w:t>Tienen por objeto inhibir conductas que contrarían directamente el interés público y social;</w:t>
      </w:r>
    </w:p>
    <w:p w:rsidR="0043798D" w:rsidRPr="0043798D" w:rsidRDefault="0043798D" w:rsidP="0043798D">
      <w:pPr>
        <w:pStyle w:val="Prrafodelista"/>
        <w:numPr>
          <w:ilvl w:val="1"/>
          <w:numId w:val="14"/>
        </w:numPr>
        <w:autoSpaceDE w:val="0"/>
        <w:autoSpaceDN w:val="0"/>
        <w:adjustRightInd w:val="0"/>
        <w:jc w:val="both"/>
        <w:rPr>
          <w:rFonts w:asciiTheme="minorHAnsi" w:hAnsiTheme="minorHAnsi" w:cs="Arial"/>
          <w:b w:val="0"/>
          <w:sz w:val="26"/>
          <w:szCs w:val="26"/>
        </w:rPr>
      </w:pPr>
      <w:r w:rsidRPr="0043798D">
        <w:rPr>
          <w:rFonts w:asciiTheme="minorHAnsi" w:hAnsiTheme="minorHAnsi" w:cs="Arial"/>
          <w:b w:val="0"/>
          <w:sz w:val="26"/>
          <w:szCs w:val="26"/>
        </w:rPr>
        <w:t>No se advierten que haya otra manera, método o procedimiento del Estado para inhibir tales actos</w:t>
      </w:r>
      <w:r>
        <w:rPr>
          <w:rFonts w:asciiTheme="minorHAnsi" w:hAnsiTheme="minorHAnsi" w:cs="Arial"/>
          <w:b w:val="0"/>
          <w:sz w:val="26"/>
          <w:szCs w:val="26"/>
        </w:rPr>
        <w:t>;</w:t>
      </w:r>
    </w:p>
    <w:p w:rsidR="0043798D" w:rsidRDefault="0043798D" w:rsidP="0043798D">
      <w:pPr>
        <w:pStyle w:val="Prrafodelista"/>
        <w:numPr>
          <w:ilvl w:val="1"/>
          <w:numId w:val="14"/>
        </w:numPr>
        <w:autoSpaceDE w:val="0"/>
        <w:autoSpaceDN w:val="0"/>
        <w:adjustRightInd w:val="0"/>
        <w:jc w:val="both"/>
        <w:rPr>
          <w:rFonts w:asciiTheme="minorHAnsi" w:hAnsiTheme="minorHAnsi" w:cs="Arial"/>
          <w:b w:val="0"/>
          <w:sz w:val="26"/>
          <w:szCs w:val="26"/>
        </w:rPr>
      </w:pPr>
      <w:r w:rsidRPr="0043798D">
        <w:rPr>
          <w:rFonts w:asciiTheme="minorHAnsi" w:hAnsiTheme="minorHAnsi" w:cs="Arial"/>
          <w:b w:val="0"/>
          <w:sz w:val="26"/>
          <w:szCs w:val="26"/>
        </w:rPr>
        <w:t>Guardan proporcionalidad y equidad ya que se propone la misma sanción para quien se le revocó una concesi</w:t>
      </w:r>
      <w:r>
        <w:rPr>
          <w:rFonts w:asciiTheme="minorHAnsi" w:hAnsiTheme="minorHAnsi" w:cs="Arial"/>
          <w:b w:val="0"/>
          <w:sz w:val="26"/>
          <w:szCs w:val="26"/>
        </w:rPr>
        <w:t>ón;</w:t>
      </w:r>
    </w:p>
    <w:p w:rsidR="0043798D" w:rsidRPr="0043798D" w:rsidRDefault="0043798D" w:rsidP="0043798D">
      <w:pPr>
        <w:pStyle w:val="Prrafodelista"/>
        <w:numPr>
          <w:ilvl w:val="1"/>
          <w:numId w:val="14"/>
        </w:numPr>
        <w:autoSpaceDE w:val="0"/>
        <w:autoSpaceDN w:val="0"/>
        <w:adjustRightInd w:val="0"/>
        <w:jc w:val="both"/>
        <w:rPr>
          <w:rFonts w:asciiTheme="minorHAnsi" w:hAnsiTheme="minorHAnsi" w:cs="Arial"/>
          <w:b w:val="0"/>
          <w:sz w:val="26"/>
          <w:szCs w:val="26"/>
        </w:rPr>
      </w:pPr>
      <w:r>
        <w:rPr>
          <w:rFonts w:asciiTheme="minorHAnsi" w:hAnsiTheme="minorHAnsi" w:cs="Arial"/>
          <w:b w:val="0"/>
          <w:sz w:val="26"/>
          <w:szCs w:val="26"/>
        </w:rPr>
        <w:t>En el supuesto de la sanción penal se establecen mínimo</w:t>
      </w:r>
      <w:r w:rsidR="003943FE">
        <w:rPr>
          <w:rFonts w:asciiTheme="minorHAnsi" w:hAnsiTheme="minorHAnsi" w:cs="Arial"/>
          <w:b w:val="0"/>
          <w:sz w:val="26"/>
          <w:szCs w:val="26"/>
        </w:rPr>
        <w:t>s</w:t>
      </w:r>
      <w:r>
        <w:rPr>
          <w:rFonts w:asciiTheme="minorHAnsi" w:hAnsiTheme="minorHAnsi" w:cs="Arial"/>
          <w:b w:val="0"/>
          <w:sz w:val="26"/>
          <w:szCs w:val="26"/>
        </w:rPr>
        <w:t xml:space="preserve"> y máximos lo que da gradualidad a la im</w:t>
      </w:r>
      <w:r w:rsidR="003943FE">
        <w:rPr>
          <w:rFonts w:asciiTheme="minorHAnsi" w:hAnsiTheme="minorHAnsi" w:cs="Arial"/>
          <w:b w:val="0"/>
          <w:sz w:val="26"/>
          <w:szCs w:val="26"/>
        </w:rPr>
        <w:t>posición de la pena, lo que resulta conforme al artículo 22 constitucional y su desarrollo jurisprudencial.</w:t>
      </w:r>
    </w:p>
    <w:p w:rsidR="0043798D" w:rsidRDefault="0043798D"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Default="0043798D"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 xml:space="preserve">Reiteramos que, </w:t>
      </w:r>
      <w:r w:rsidRPr="008D10D4">
        <w:rPr>
          <w:rFonts w:asciiTheme="minorHAnsi" w:eastAsia="Times New Roman" w:hAnsiTheme="minorHAnsi" w:cs="Arial"/>
          <w:b/>
          <w:sz w:val="26"/>
          <w:szCs w:val="26"/>
          <w:lang w:eastAsia="es-ES"/>
        </w:rPr>
        <w:t xml:space="preserve">el uso del espectro radioeléctrico </w:t>
      </w:r>
      <w:r>
        <w:rPr>
          <w:rFonts w:asciiTheme="minorHAnsi" w:eastAsia="Times New Roman" w:hAnsiTheme="minorHAnsi" w:cs="Arial"/>
          <w:b/>
          <w:sz w:val="26"/>
          <w:szCs w:val="26"/>
          <w:lang w:eastAsia="es-ES"/>
        </w:rPr>
        <w:t>o la pres</w:t>
      </w:r>
      <w:r w:rsidRPr="008D10D4">
        <w:rPr>
          <w:rFonts w:asciiTheme="minorHAnsi" w:eastAsia="Times New Roman" w:hAnsiTheme="minorHAnsi" w:cs="Arial"/>
          <w:b/>
          <w:sz w:val="26"/>
          <w:szCs w:val="26"/>
          <w:lang w:eastAsia="es-ES"/>
        </w:rPr>
        <w:t>ta</w:t>
      </w:r>
      <w:r>
        <w:rPr>
          <w:rFonts w:asciiTheme="minorHAnsi" w:eastAsia="Times New Roman" w:hAnsiTheme="minorHAnsi" w:cs="Arial"/>
          <w:b/>
          <w:sz w:val="26"/>
          <w:szCs w:val="26"/>
          <w:lang w:eastAsia="es-ES"/>
        </w:rPr>
        <w:t>ción de</w:t>
      </w:r>
      <w:r w:rsidRPr="008D10D4">
        <w:rPr>
          <w:rFonts w:asciiTheme="minorHAnsi" w:eastAsia="Times New Roman" w:hAnsiTheme="minorHAnsi" w:cs="Arial"/>
          <w:b/>
          <w:sz w:val="26"/>
          <w:szCs w:val="26"/>
          <w:lang w:eastAsia="es-ES"/>
        </w:rPr>
        <w:t xml:space="preserve"> servicios de telecomunicaciones y radiodifusión</w:t>
      </w:r>
      <w:r>
        <w:rPr>
          <w:rFonts w:asciiTheme="minorHAnsi" w:eastAsia="Times New Roman" w:hAnsiTheme="minorHAnsi" w:cs="Arial"/>
          <w:b/>
          <w:sz w:val="26"/>
          <w:szCs w:val="26"/>
          <w:lang w:eastAsia="es-ES"/>
        </w:rPr>
        <w:t xml:space="preserve"> sin concesión</w:t>
      </w:r>
      <w:r w:rsidRPr="008D10D4">
        <w:rPr>
          <w:rFonts w:asciiTheme="minorHAnsi" w:eastAsia="Times New Roman" w:hAnsiTheme="minorHAnsi" w:cs="Arial"/>
          <w:b/>
          <w:sz w:val="26"/>
          <w:szCs w:val="26"/>
          <w:lang w:eastAsia="es-ES"/>
        </w:rPr>
        <w:t xml:space="preserve"> no </w:t>
      </w:r>
      <w:r>
        <w:rPr>
          <w:rFonts w:asciiTheme="minorHAnsi" w:eastAsia="Times New Roman" w:hAnsiTheme="minorHAnsi" w:cs="Arial"/>
          <w:b/>
          <w:sz w:val="26"/>
          <w:szCs w:val="26"/>
          <w:lang w:eastAsia="es-ES"/>
        </w:rPr>
        <w:t xml:space="preserve">puede </w:t>
      </w:r>
      <w:r w:rsidRPr="008D10D4">
        <w:rPr>
          <w:rFonts w:asciiTheme="minorHAnsi" w:eastAsia="Times New Roman" w:hAnsiTheme="minorHAnsi" w:cs="Arial"/>
          <w:b/>
          <w:sz w:val="26"/>
          <w:szCs w:val="26"/>
          <w:lang w:eastAsia="es-ES"/>
        </w:rPr>
        <w:t>queda</w:t>
      </w:r>
      <w:r>
        <w:rPr>
          <w:rFonts w:asciiTheme="minorHAnsi" w:eastAsia="Times New Roman" w:hAnsiTheme="minorHAnsi" w:cs="Arial"/>
          <w:b/>
          <w:sz w:val="26"/>
          <w:szCs w:val="26"/>
          <w:lang w:eastAsia="es-ES"/>
        </w:rPr>
        <w:t>r</w:t>
      </w:r>
      <w:r w:rsidRPr="008D10D4">
        <w:rPr>
          <w:rFonts w:asciiTheme="minorHAnsi" w:eastAsia="Times New Roman" w:hAnsiTheme="minorHAnsi" w:cs="Arial"/>
          <w:b/>
          <w:sz w:val="26"/>
          <w:szCs w:val="26"/>
          <w:lang w:eastAsia="es-ES"/>
        </w:rPr>
        <w:t xml:space="preserve"> al libre arbitrio de las personas</w:t>
      </w:r>
      <w:r>
        <w:rPr>
          <w:rFonts w:asciiTheme="minorHAnsi" w:eastAsia="Times New Roman" w:hAnsiTheme="minorHAnsi" w:cs="Arial"/>
          <w:b/>
          <w:sz w:val="26"/>
          <w:szCs w:val="26"/>
          <w:lang w:eastAsia="es-ES"/>
        </w:rPr>
        <w:t>,</w:t>
      </w:r>
      <w:r w:rsidRPr="0043798D">
        <w:rPr>
          <w:rFonts w:asciiTheme="minorHAnsi" w:eastAsia="Times New Roman" w:hAnsiTheme="minorHAnsi" w:cs="Arial"/>
          <w:sz w:val="26"/>
          <w:szCs w:val="26"/>
          <w:lang w:eastAsia="es-ES"/>
        </w:rPr>
        <w:t xml:space="preserve"> en</w:t>
      </w:r>
      <w:r>
        <w:rPr>
          <w:rFonts w:asciiTheme="minorHAnsi" w:eastAsia="Times New Roman" w:hAnsiTheme="minorHAnsi" w:cs="Arial"/>
          <w:sz w:val="26"/>
          <w:szCs w:val="26"/>
          <w:lang w:eastAsia="es-ES"/>
        </w:rPr>
        <w:t xml:space="preserve"> </w:t>
      </w:r>
      <w:r w:rsidR="00146FE3" w:rsidRPr="0043798D">
        <w:rPr>
          <w:rFonts w:asciiTheme="minorHAnsi" w:eastAsia="Times New Roman" w:hAnsiTheme="minorHAnsi" w:cs="Arial"/>
          <w:sz w:val="26"/>
          <w:szCs w:val="26"/>
          <w:lang w:eastAsia="es-ES"/>
        </w:rPr>
        <w:t>r</w:t>
      </w:r>
      <w:r w:rsidR="00146FE3">
        <w:rPr>
          <w:rFonts w:asciiTheme="minorHAnsi" w:eastAsia="Times New Roman" w:hAnsiTheme="minorHAnsi" w:cs="Arial"/>
          <w:sz w:val="26"/>
          <w:szCs w:val="26"/>
          <w:lang w:eastAsia="es-ES"/>
        </w:rPr>
        <w:t>azón de que usar un bien del dominio público implica una afectación social al usar en forma privada un bien cuyo aprovechamiento debe ser público, asimismo dicho uso ilícito tiene el potencial de generar interferencia perjudicial por lo que se interrumpe la prestación de servicios públicos (radiodifusión y telecomunicaciones) e igualmente se dañan a terceros que son legítimos titulares de una concesión al interrumpir sus señales con motivo de la interferencia perjudicial.</w:t>
      </w: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En un estado democrático de derecho no se pueden justificar hechos o cauces que atenten contra el correcto uso de bienes públicos (espectro radioeléctrico) o bien, se permita la interrupción de servicios públicos.</w:t>
      </w:r>
    </w:p>
    <w:p w:rsidR="0043798D" w:rsidRDefault="0043798D"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Default="0043798D"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 xml:space="preserve">De no haber sanciones y consecuencias jurídicas adversas, estaríamos propiciando </w:t>
      </w:r>
      <w:r w:rsidR="00146FE3">
        <w:rPr>
          <w:rFonts w:asciiTheme="minorHAnsi" w:eastAsia="Times New Roman" w:hAnsiTheme="minorHAnsi" w:cs="Arial"/>
          <w:sz w:val="26"/>
          <w:szCs w:val="26"/>
          <w:lang w:eastAsia="es-ES"/>
        </w:rPr>
        <w:t>un entorno de desorden y caos en el uso de un bien público</w:t>
      </w:r>
      <w:r>
        <w:rPr>
          <w:rFonts w:asciiTheme="minorHAnsi" w:eastAsia="Times New Roman" w:hAnsiTheme="minorHAnsi" w:cs="Arial"/>
          <w:sz w:val="26"/>
          <w:szCs w:val="26"/>
          <w:lang w:eastAsia="es-ES"/>
        </w:rPr>
        <w:t xml:space="preserve"> o en la prestación de servicios </w:t>
      </w:r>
      <w:r>
        <w:rPr>
          <w:rFonts w:asciiTheme="minorHAnsi" w:eastAsia="Times New Roman" w:hAnsiTheme="minorHAnsi" w:cs="Arial"/>
          <w:sz w:val="26"/>
          <w:szCs w:val="26"/>
          <w:lang w:eastAsia="es-ES"/>
        </w:rPr>
        <w:lastRenderedPageBreak/>
        <w:t>públicos</w:t>
      </w:r>
      <w:r w:rsidR="00146FE3">
        <w:rPr>
          <w:rFonts w:asciiTheme="minorHAnsi" w:eastAsia="Times New Roman" w:hAnsiTheme="minorHAnsi" w:cs="Arial"/>
          <w:sz w:val="26"/>
          <w:szCs w:val="26"/>
          <w:lang w:eastAsia="es-ES"/>
        </w:rPr>
        <w:t xml:space="preserve">, </w:t>
      </w:r>
      <w:r>
        <w:rPr>
          <w:rFonts w:asciiTheme="minorHAnsi" w:eastAsia="Times New Roman" w:hAnsiTheme="minorHAnsi" w:cs="Arial"/>
          <w:sz w:val="26"/>
          <w:szCs w:val="26"/>
          <w:lang w:eastAsia="es-ES"/>
        </w:rPr>
        <w:t xml:space="preserve">de ahí que se estimen adecuadas las propuestas de la iniciativa para </w:t>
      </w:r>
      <w:r w:rsidR="00146FE3">
        <w:rPr>
          <w:rFonts w:asciiTheme="minorHAnsi" w:eastAsia="Times New Roman" w:hAnsiTheme="minorHAnsi" w:cs="Arial"/>
          <w:sz w:val="26"/>
          <w:szCs w:val="26"/>
          <w:lang w:eastAsia="es-ES"/>
        </w:rPr>
        <w:t>disuadir tal</w:t>
      </w:r>
      <w:r>
        <w:rPr>
          <w:rFonts w:asciiTheme="minorHAnsi" w:eastAsia="Times New Roman" w:hAnsiTheme="minorHAnsi" w:cs="Arial"/>
          <w:sz w:val="26"/>
          <w:szCs w:val="26"/>
          <w:lang w:eastAsia="es-ES"/>
        </w:rPr>
        <w:t>es</w:t>
      </w:r>
      <w:r w:rsidR="00146FE3">
        <w:rPr>
          <w:rFonts w:asciiTheme="minorHAnsi" w:eastAsia="Times New Roman" w:hAnsiTheme="minorHAnsi" w:cs="Arial"/>
          <w:sz w:val="26"/>
          <w:szCs w:val="26"/>
          <w:lang w:eastAsia="es-ES"/>
        </w:rPr>
        <w:t xml:space="preserve"> ilícito</w:t>
      </w:r>
      <w:r>
        <w:rPr>
          <w:rFonts w:asciiTheme="minorHAnsi" w:eastAsia="Times New Roman" w:hAnsiTheme="minorHAnsi" w:cs="Arial"/>
          <w:sz w:val="26"/>
          <w:szCs w:val="26"/>
          <w:lang w:eastAsia="es-ES"/>
        </w:rPr>
        <w:t>s</w:t>
      </w:r>
      <w:r w:rsidR="00146FE3">
        <w:rPr>
          <w:rFonts w:asciiTheme="minorHAnsi" w:eastAsia="Times New Roman" w:hAnsiTheme="minorHAnsi" w:cs="Arial"/>
          <w:sz w:val="26"/>
          <w:szCs w:val="26"/>
          <w:lang w:eastAsia="es-ES"/>
        </w:rPr>
        <w:t>.</w:t>
      </w: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Pr="002545F0" w:rsidRDefault="003943FE"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En seguimiento, e</w:t>
      </w:r>
      <w:r w:rsidR="00146FE3" w:rsidRPr="002545F0">
        <w:rPr>
          <w:rFonts w:asciiTheme="minorHAnsi" w:eastAsia="Times New Roman" w:hAnsiTheme="minorHAnsi" w:cs="Arial"/>
          <w:sz w:val="26"/>
          <w:szCs w:val="26"/>
          <w:lang w:eastAsia="es-ES"/>
        </w:rPr>
        <w:t xml:space="preserve">l Estado </w:t>
      </w:r>
      <w:r w:rsidR="00146FE3">
        <w:rPr>
          <w:rFonts w:asciiTheme="minorHAnsi" w:eastAsia="Times New Roman" w:hAnsiTheme="minorHAnsi" w:cs="Arial"/>
          <w:sz w:val="26"/>
          <w:szCs w:val="26"/>
          <w:lang w:eastAsia="es-ES"/>
        </w:rPr>
        <w:t>al e</w:t>
      </w:r>
      <w:r w:rsidR="00146FE3" w:rsidRPr="002545F0">
        <w:rPr>
          <w:rFonts w:asciiTheme="minorHAnsi" w:eastAsia="Times New Roman" w:hAnsiTheme="minorHAnsi" w:cs="Arial"/>
          <w:sz w:val="26"/>
          <w:szCs w:val="26"/>
          <w:lang w:eastAsia="es-ES"/>
        </w:rPr>
        <w:t>jercer su rectoría en materia de radiodifusión</w:t>
      </w:r>
      <w:r w:rsidR="00146FE3">
        <w:rPr>
          <w:rFonts w:asciiTheme="minorHAnsi" w:eastAsia="Times New Roman" w:hAnsiTheme="minorHAnsi" w:cs="Arial"/>
          <w:sz w:val="26"/>
          <w:szCs w:val="26"/>
          <w:lang w:eastAsia="es-ES"/>
        </w:rPr>
        <w:t xml:space="preserve"> y telecomunicaciones</w:t>
      </w:r>
      <w:r w:rsidR="00146FE3" w:rsidRPr="002545F0">
        <w:rPr>
          <w:rFonts w:asciiTheme="minorHAnsi" w:eastAsia="Times New Roman" w:hAnsiTheme="minorHAnsi" w:cs="Arial"/>
          <w:sz w:val="26"/>
          <w:szCs w:val="26"/>
          <w:lang w:eastAsia="es-ES"/>
        </w:rPr>
        <w:t>,</w:t>
      </w:r>
      <w:r w:rsidR="00146FE3">
        <w:rPr>
          <w:rFonts w:asciiTheme="minorHAnsi" w:eastAsia="Times New Roman" w:hAnsiTheme="minorHAnsi" w:cs="Arial"/>
          <w:sz w:val="26"/>
          <w:szCs w:val="26"/>
          <w:lang w:eastAsia="es-ES"/>
        </w:rPr>
        <w:t xml:space="preserve"> así como la sociedad</w:t>
      </w:r>
      <w:r w:rsidR="00146FE3" w:rsidRPr="002545F0">
        <w:rPr>
          <w:rFonts w:asciiTheme="minorHAnsi" w:eastAsia="Times New Roman" w:hAnsiTheme="minorHAnsi" w:cs="Arial"/>
          <w:sz w:val="26"/>
          <w:szCs w:val="26"/>
          <w:lang w:eastAsia="es-ES"/>
        </w:rPr>
        <w:t>, están interesados en obtener un mejor aprovechamiento del espectro radioeléctrico que, por su naturaleza, constituye un bien escaso, limitado y finito</w:t>
      </w:r>
      <w:r w:rsidR="00146FE3">
        <w:rPr>
          <w:rFonts w:asciiTheme="minorHAnsi" w:eastAsia="Times New Roman" w:hAnsiTheme="minorHAnsi" w:cs="Arial"/>
          <w:sz w:val="26"/>
          <w:szCs w:val="26"/>
          <w:lang w:eastAsia="es-ES"/>
        </w:rPr>
        <w:t xml:space="preserve">, por lo que </w:t>
      </w:r>
      <w:r w:rsidR="00146FE3" w:rsidRPr="002545F0">
        <w:rPr>
          <w:rFonts w:asciiTheme="minorHAnsi" w:eastAsia="Times New Roman" w:hAnsiTheme="minorHAnsi" w:cs="Arial"/>
          <w:b/>
          <w:sz w:val="26"/>
          <w:szCs w:val="26"/>
          <w:lang w:eastAsia="es-ES"/>
        </w:rPr>
        <w:t>no es posible que los particulares hagan un uso libre y discrecional de</w:t>
      </w:r>
      <w:r w:rsidR="00146FE3">
        <w:rPr>
          <w:rFonts w:asciiTheme="minorHAnsi" w:eastAsia="Times New Roman" w:hAnsiTheme="minorHAnsi" w:cs="Arial"/>
          <w:b/>
          <w:sz w:val="26"/>
          <w:szCs w:val="26"/>
          <w:lang w:eastAsia="es-ES"/>
        </w:rPr>
        <w:t xml:space="preserve"> dicho bien público</w:t>
      </w:r>
      <w:r w:rsidR="00146FE3">
        <w:rPr>
          <w:rFonts w:asciiTheme="minorHAnsi" w:eastAsia="Times New Roman" w:hAnsiTheme="minorHAnsi" w:cs="Arial"/>
          <w:sz w:val="26"/>
          <w:szCs w:val="26"/>
          <w:lang w:eastAsia="es-ES"/>
        </w:rPr>
        <w:t xml:space="preserve">, sino que debe ser a través de un régimen público de concesionamiento que </w:t>
      </w:r>
      <w:r w:rsidR="00146FE3" w:rsidRPr="002545F0">
        <w:rPr>
          <w:rFonts w:asciiTheme="minorHAnsi" w:eastAsia="Times New Roman" w:hAnsiTheme="minorHAnsi" w:cs="Arial"/>
          <w:sz w:val="26"/>
          <w:szCs w:val="26"/>
          <w:lang w:eastAsia="es-ES"/>
        </w:rPr>
        <w:t>garanti</w:t>
      </w:r>
      <w:r w:rsidR="00146FE3">
        <w:rPr>
          <w:rFonts w:asciiTheme="minorHAnsi" w:eastAsia="Times New Roman" w:hAnsiTheme="minorHAnsi" w:cs="Arial"/>
          <w:sz w:val="26"/>
          <w:szCs w:val="26"/>
          <w:lang w:eastAsia="es-ES"/>
        </w:rPr>
        <w:t>ce</w:t>
      </w:r>
      <w:r w:rsidR="00146FE3" w:rsidRPr="002545F0">
        <w:rPr>
          <w:rFonts w:asciiTheme="minorHAnsi" w:eastAsia="Times New Roman" w:hAnsiTheme="minorHAnsi" w:cs="Arial"/>
          <w:sz w:val="26"/>
          <w:szCs w:val="26"/>
          <w:lang w:eastAsia="es-ES"/>
        </w:rPr>
        <w:t xml:space="preserve"> la eficacia y eficiencia </w:t>
      </w:r>
      <w:r w:rsidR="00146FE3">
        <w:rPr>
          <w:rFonts w:asciiTheme="minorHAnsi" w:eastAsia="Times New Roman" w:hAnsiTheme="minorHAnsi" w:cs="Arial"/>
          <w:sz w:val="26"/>
          <w:szCs w:val="26"/>
          <w:lang w:eastAsia="es-ES"/>
        </w:rPr>
        <w:t xml:space="preserve">en el uso del espectro radioeléctrico, al respecto se cita la tesis I.4o.A.76 A correspondiente a la 10ª época del </w:t>
      </w:r>
      <w:r w:rsidR="00146FE3" w:rsidRPr="002545F0">
        <w:rPr>
          <w:rFonts w:asciiTheme="minorHAnsi" w:eastAsia="Times New Roman" w:hAnsiTheme="minorHAnsi" w:cs="Arial"/>
          <w:sz w:val="26"/>
          <w:szCs w:val="26"/>
          <w:lang w:eastAsia="es-ES"/>
        </w:rPr>
        <w:t xml:space="preserve">Cuarto Tribunal Colegiado </w:t>
      </w:r>
      <w:r w:rsidR="00146FE3">
        <w:rPr>
          <w:rFonts w:asciiTheme="minorHAnsi" w:eastAsia="Times New Roman" w:hAnsiTheme="minorHAnsi" w:cs="Arial"/>
          <w:sz w:val="26"/>
          <w:szCs w:val="26"/>
          <w:lang w:eastAsia="es-ES"/>
        </w:rPr>
        <w:t>e</w:t>
      </w:r>
      <w:r w:rsidR="00146FE3" w:rsidRPr="002545F0">
        <w:rPr>
          <w:rFonts w:asciiTheme="minorHAnsi" w:eastAsia="Times New Roman" w:hAnsiTheme="minorHAnsi" w:cs="Arial"/>
          <w:sz w:val="26"/>
          <w:szCs w:val="26"/>
          <w:lang w:eastAsia="es-ES"/>
        </w:rPr>
        <w:t xml:space="preserve">n Materia Administrativa </w:t>
      </w:r>
      <w:r w:rsidR="00146FE3">
        <w:rPr>
          <w:rFonts w:asciiTheme="minorHAnsi" w:eastAsia="Times New Roman" w:hAnsiTheme="minorHAnsi" w:cs="Arial"/>
          <w:sz w:val="26"/>
          <w:szCs w:val="26"/>
          <w:lang w:eastAsia="es-ES"/>
        </w:rPr>
        <w:t>del Primer Circuito:</w:t>
      </w:r>
    </w:p>
    <w:p w:rsidR="00146FE3" w:rsidRPr="00004515" w:rsidRDefault="00146FE3" w:rsidP="00146FE3">
      <w:pPr>
        <w:autoSpaceDE w:val="0"/>
        <w:autoSpaceDN w:val="0"/>
        <w:adjustRightInd w:val="0"/>
        <w:spacing w:after="0" w:line="240" w:lineRule="auto"/>
        <w:ind w:left="708"/>
        <w:jc w:val="both"/>
        <w:rPr>
          <w:rFonts w:asciiTheme="minorHAnsi" w:eastAsia="Times New Roman" w:hAnsiTheme="minorHAnsi" w:cs="Arial"/>
          <w:b/>
          <w:i/>
          <w:szCs w:val="26"/>
          <w:lang w:eastAsia="es-ES"/>
        </w:rPr>
      </w:pPr>
      <w:r w:rsidRPr="00004515">
        <w:rPr>
          <w:rFonts w:asciiTheme="minorHAnsi" w:eastAsia="Times New Roman" w:hAnsiTheme="minorHAnsi" w:cs="Arial"/>
          <w:b/>
          <w:i/>
          <w:szCs w:val="26"/>
          <w:lang w:eastAsia="es-ES"/>
        </w:rPr>
        <w:t>SUSPENSIÓN DEFINITIVA EN EL AMPARO. ES IMPROCEDENTE CONCEDERLA CONTRA LA IMPLEMENTACIÓN DEL ACUERDO POR EL QUE SE REFORMAN, ADICIONAN Y DEROGAN DIVERSAS DISPOSICIONES DEL "ACUERDO POR EL QUE SE ADOPTA EL ESTÁNDAR TECNOLÓGICO DE TELEVISIÓN DIGITAL TERRESTRE Y SE ESTABLECE LA POLÍTICA PARA LA TRANSICIÓN A LA TELEVISIÓN DIGITAL TERRESTRE EN MÉXICO, PUBLICADO EN EL DIARIO OFICIAL DE LA FEDERACIÓN EL 2 DE JULIO DE 2004".</w:t>
      </w:r>
    </w:p>
    <w:p w:rsidR="00146FE3" w:rsidRPr="002545F0"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146FE3" w:rsidRPr="002545F0"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2545F0">
        <w:rPr>
          <w:rFonts w:asciiTheme="minorHAnsi" w:eastAsia="Times New Roman" w:hAnsiTheme="minorHAnsi" w:cs="Arial"/>
          <w:i/>
          <w:szCs w:val="26"/>
          <w:lang w:eastAsia="es-ES"/>
        </w:rPr>
        <w:t>Del citado acuerdo, publicado en el Diario Oficial de la Federación el 4 de mayo de 2012, se advierte que su objeto es establecer las condiciones necesarias para lograr la transición de la televisión analógica a la digital, con las mayores eficiencias. Por tanto, es improcedente conceder la suspensión definitiva en el amparo contra su implementación, al no satisfacerse el requisito previsto en la fracción II del artículo 124 de la ley de la materia, vigente hasta el 2 de abril de 2013</w:t>
      </w:r>
      <w:r w:rsidRPr="00950DC5">
        <w:rPr>
          <w:rFonts w:asciiTheme="minorHAnsi" w:eastAsia="Times New Roman" w:hAnsiTheme="minorHAnsi" w:cs="Arial"/>
          <w:szCs w:val="26"/>
          <w:lang w:eastAsia="es-ES"/>
        </w:rPr>
        <w:t>, ya que la paralización de aquélla atañe al interés social y al orden público,</w:t>
      </w:r>
      <w:r w:rsidRPr="00950DC5">
        <w:rPr>
          <w:rFonts w:asciiTheme="minorHAnsi" w:eastAsia="Times New Roman" w:hAnsiTheme="minorHAnsi" w:cs="Arial"/>
          <w:b/>
          <w:i/>
          <w:szCs w:val="26"/>
          <w:u w:val="single"/>
          <w:lang w:eastAsia="es-ES"/>
        </w:rPr>
        <w:t xml:space="preserve"> pues el Estado debe ejercer su rectoría en materia de radiodifusión, y tanto éste como la sociedad, están interesados en obtener un mejor aprovechamiento del espectro radioeléctrico que, por su naturaleza, constituye un bien escaso, limitado y finito</w:t>
      </w:r>
      <w:r w:rsidRPr="002545F0">
        <w:rPr>
          <w:rFonts w:asciiTheme="minorHAnsi" w:eastAsia="Times New Roman" w:hAnsiTheme="minorHAnsi" w:cs="Arial"/>
          <w:i/>
          <w:szCs w:val="26"/>
          <w:lang w:eastAsia="es-ES"/>
        </w:rPr>
        <w:t xml:space="preserve">. Además, el Estado, como rector de la economía nacional, al tener a su cargo de manera exclusiva las áreas estratégicas señaladas en el artículo 28, párrafo cuarto, de la Constitución Política de los Estados Unidos Mexicanos, entre las que se encuentra la radiodifusión, debe garantizar la eficacia y eficiencia de la prestación de los servicios concesionados, por lo que si el referido acuerdo versa sobre aspectos relativos a la transición de la televisión analógica a la digital, lo cual tiene ventajas tanto para la eficiencia en el uso del espectro radioeléctrico como respecto a la calidad de los servicios que el público en general recibirá, al implicar menores costos a empresas, lo que incide en más y mejores servicios a los consumidores y a precios más bajos, tomando en cuenta que los servicios de radio y televisión tienen la función social de contribuir al fortalecimiento de la integración nacional y el mejoramiento de las formas de convivencia humana, mediante el fortalecimiento de las convicciones democráticas, la unidad nacional, la </w:t>
      </w:r>
      <w:r w:rsidRPr="002545F0">
        <w:rPr>
          <w:rFonts w:asciiTheme="minorHAnsi" w:eastAsia="Times New Roman" w:hAnsiTheme="minorHAnsi" w:cs="Arial"/>
          <w:i/>
          <w:szCs w:val="26"/>
          <w:lang w:eastAsia="es-ES"/>
        </w:rPr>
        <w:lastRenderedPageBreak/>
        <w:t>amistad y la cooperación internacionales, la consolidación de los principios de la moral social, la dignidad humana y los vínculos familiares, es innegable que su paralización afectaría el interés social y contravendría el orden público. Además, la transición busca evitar barreras legales y tecnológicas para que más agentes concurran a los mercados de telecomunicación y radiodifusión, por lo que la concesión de la medida cautelar implicaría la obstaculización de un mejor aprovechamiento del espectro radioeléctrico y del avance tecnológico.</w:t>
      </w:r>
    </w:p>
    <w:p w:rsidR="00146FE3"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3943FE" w:rsidRPr="002545F0" w:rsidRDefault="003943FE"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3943FE" w:rsidRPr="0043798D" w:rsidRDefault="003943FE" w:rsidP="003943FE">
      <w:pPr>
        <w:autoSpaceDE w:val="0"/>
        <w:autoSpaceDN w:val="0"/>
        <w:adjustRightInd w:val="0"/>
        <w:spacing w:after="0" w:line="240" w:lineRule="auto"/>
        <w:jc w:val="both"/>
        <w:rPr>
          <w:rFonts w:asciiTheme="minorHAnsi" w:eastAsia="Times New Roman" w:hAnsiTheme="minorHAnsi" w:cs="Arial"/>
          <w:b/>
          <w:i/>
          <w:sz w:val="24"/>
          <w:szCs w:val="26"/>
          <w:lang w:eastAsia="es-ES"/>
        </w:rPr>
      </w:pPr>
      <w:r>
        <w:rPr>
          <w:rFonts w:asciiTheme="minorHAnsi" w:eastAsia="Times New Roman" w:hAnsiTheme="minorHAnsi" w:cs="Arial"/>
          <w:b/>
          <w:i/>
          <w:sz w:val="24"/>
          <w:szCs w:val="26"/>
          <w:lang w:eastAsia="es-ES"/>
        </w:rPr>
        <w:t>5</w:t>
      </w:r>
      <w:r w:rsidRPr="0043798D">
        <w:rPr>
          <w:rFonts w:asciiTheme="minorHAnsi" w:eastAsia="Times New Roman" w:hAnsiTheme="minorHAnsi" w:cs="Arial"/>
          <w:b/>
          <w:i/>
          <w:sz w:val="24"/>
          <w:szCs w:val="26"/>
          <w:lang w:eastAsia="es-ES"/>
        </w:rPr>
        <w:t xml:space="preserve">.- </w:t>
      </w:r>
      <w:r>
        <w:rPr>
          <w:rFonts w:asciiTheme="minorHAnsi" w:eastAsia="Times New Roman" w:hAnsiTheme="minorHAnsi" w:cs="Arial"/>
          <w:b/>
          <w:i/>
          <w:sz w:val="24"/>
          <w:szCs w:val="26"/>
          <w:lang w:eastAsia="es-ES"/>
        </w:rPr>
        <w:t>Los servicios de radiodifusión y telecomunicaciones se deben dar en un contexto de competencia efectiva</w:t>
      </w:r>
    </w:p>
    <w:p w:rsidR="00146FE3" w:rsidRDefault="003943FE"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I</w:t>
      </w:r>
      <w:r w:rsidR="00146FE3">
        <w:rPr>
          <w:rFonts w:asciiTheme="minorHAnsi" w:eastAsia="Times New Roman" w:hAnsiTheme="minorHAnsi" w:cs="Arial"/>
          <w:sz w:val="26"/>
          <w:szCs w:val="26"/>
          <w:lang w:eastAsia="es-ES"/>
        </w:rPr>
        <w:t xml:space="preserve">gualmente por mandato constitucional, </w:t>
      </w:r>
      <w:r w:rsidR="00146FE3" w:rsidRPr="008D10D4">
        <w:rPr>
          <w:rFonts w:asciiTheme="minorHAnsi" w:eastAsia="Times New Roman" w:hAnsiTheme="minorHAnsi" w:cs="Arial"/>
          <w:b/>
          <w:sz w:val="26"/>
          <w:szCs w:val="26"/>
          <w:lang w:eastAsia="es-ES"/>
        </w:rPr>
        <w:t xml:space="preserve">la prestación de los servicios de </w:t>
      </w:r>
      <w:r w:rsidR="00146FE3">
        <w:rPr>
          <w:rFonts w:asciiTheme="minorHAnsi" w:eastAsia="Times New Roman" w:hAnsiTheme="minorHAnsi" w:cs="Arial"/>
          <w:b/>
          <w:sz w:val="26"/>
          <w:szCs w:val="26"/>
          <w:lang w:eastAsia="es-ES"/>
        </w:rPr>
        <w:t xml:space="preserve">radiodifusión y </w:t>
      </w:r>
      <w:r w:rsidR="00146FE3" w:rsidRPr="008D10D4">
        <w:rPr>
          <w:rFonts w:asciiTheme="minorHAnsi" w:eastAsia="Times New Roman" w:hAnsiTheme="minorHAnsi" w:cs="Arial"/>
          <w:b/>
          <w:sz w:val="26"/>
          <w:szCs w:val="26"/>
          <w:lang w:eastAsia="es-ES"/>
        </w:rPr>
        <w:t>telecomunicaciones se debe dar en condiciones de competencia efectiva,</w:t>
      </w:r>
      <w:r w:rsidR="00146FE3">
        <w:rPr>
          <w:rFonts w:asciiTheme="minorHAnsi" w:eastAsia="Times New Roman" w:hAnsiTheme="minorHAnsi" w:cs="Arial"/>
          <w:sz w:val="26"/>
          <w:szCs w:val="26"/>
          <w:lang w:eastAsia="es-ES"/>
        </w:rPr>
        <w:t xml:space="preserve"> </w:t>
      </w:r>
      <w:r w:rsidR="00146FE3" w:rsidRPr="008D10D4">
        <w:rPr>
          <w:rFonts w:asciiTheme="minorHAnsi" w:eastAsia="Times New Roman" w:hAnsiTheme="minorHAnsi" w:cs="Arial"/>
          <w:b/>
          <w:sz w:val="26"/>
          <w:szCs w:val="26"/>
          <w:lang w:eastAsia="es-ES"/>
        </w:rPr>
        <w:t xml:space="preserve">por lo que sería </w:t>
      </w:r>
      <w:r w:rsidR="00146FE3">
        <w:rPr>
          <w:rFonts w:asciiTheme="minorHAnsi" w:eastAsia="Times New Roman" w:hAnsiTheme="minorHAnsi" w:cs="Arial"/>
          <w:b/>
          <w:sz w:val="26"/>
          <w:szCs w:val="26"/>
          <w:lang w:eastAsia="es-ES"/>
        </w:rPr>
        <w:t xml:space="preserve">terriblemente </w:t>
      </w:r>
      <w:r w:rsidR="00146FE3" w:rsidRPr="008D10D4">
        <w:rPr>
          <w:rFonts w:asciiTheme="minorHAnsi" w:eastAsia="Times New Roman" w:hAnsiTheme="minorHAnsi" w:cs="Arial"/>
          <w:b/>
          <w:sz w:val="26"/>
          <w:szCs w:val="26"/>
          <w:lang w:eastAsia="es-ES"/>
        </w:rPr>
        <w:t>anticompetitivo</w:t>
      </w:r>
      <w:r w:rsidR="00146FE3">
        <w:rPr>
          <w:rFonts w:asciiTheme="minorHAnsi" w:eastAsia="Times New Roman" w:hAnsiTheme="minorHAnsi" w:cs="Arial"/>
          <w:sz w:val="26"/>
          <w:szCs w:val="26"/>
          <w:lang w:eastAsia="es-ES"/>
        </w:rPr>
        <w:t xml:space="preserve"> que hubiese quienes libremente -sin concesión ni permiso alguno- utilizaren el espectro radioeléctrico y presten servicios</w:t>
      </w:r>
      <w:r>
        <w:rPr>
          <w:rFonts w:asciiTheme="minorHAnsi" w:eastAsia="Times New Roman" w:hAnsiTheme="minorHAnsi" w:cs="Arial"/>
          <w:sz w:val="26"/>
          <w:szCs w:val="26"/>
          <w:lang w:eastAsia="es-ES"/>
        </w:rPr>
        <w:t xml:space="preserve"> públicos</w:t>
      </w:r>
      <w:r w:rsidR="00146FE3">
        <w:rPr>
          <w:rFonts w:asciiTheme="minorHAnsi" w:eastAsia="Times New Roman" w:hAnsiTheme="minorHAnsi" w:cs="Arial"/>
          <w:sz w:val="26"/>
          <w:szCs w:val="26"/>
          <w:lang w:eastAsia="es-ES"/>
        </w:rPr>
        <w:t>, frente a aquellos concesionarios que se someten a un procedimiento a de asignación (concesiones públicas y sociales) o bien a un proceso de licitación pública (concesiones comerciales). Además, hay que considerar que los concesionarios sociales, públicos y comerciales están sujetos a obligaciones concesionarias, reglamentarias, administrativas y fiscales, que incumplen aquellos que no tienen una concesión otorgada por el Estado.</w:t>
      </w: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 xml:space="preserve">Este aspecto de </w:t>
      </w:r>
      <w:r w:rsidRPr="009065EB">
        <w:rPr>
          <w:rFonts w:asciiTheme="minorHAnsi" w:eastAsia="Times New Roman" w:hAnsiTheme="minorHAnsi" w:cs="Arial"/>
          <w:b/>
          <w:i/>
          <w:sz w:val="26"/>
          <w:szCs w:val="26"/>
          <w:lang w:eastAsia="es-ES"/>
        </w:rPr>
        <w:t>competencia efectiva</w:t>
      </w:r>
      <w:r>
        <w:rPr>
          <w:rFonts w:asciiTheme="minorHAnsi" w:eastAsia="Times New Roman" w:hAnsiTheme="minorHAnsi" w:cs="Arial"/>
          <w:sz w:val="26"/>
          <w:szCs w:val="26"/>
          <w:lang w:eastAsia="es-ES"/>
        </w:rPr>
        <w:t xml:space="preserve"> no debe verse como un tema menor, ya que se trata de un concepto constitucional previsto en el tercer párrafo del Artículo Sexto Constitucional, veamos:</w:t>
      </w:r>
    </w:p>
    <w:p w:rsidR="00146FE3"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146FE3"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9065EB">
        <w:rPr>
          <w:rFonts w:asciiTheme="minorHAnsi" w:eastAsia="Times New Roman" w:hAnsiTheme="minorHAnsi" w:cs="Arial"/>
          <w:b/>
          <w:i/>
          <w:szCs w:val="26"/>
          <w:lang w:eastAsia="es-ES"/>
        </w:rPr>
        <w:t>Artículo 3.</w:t>
      </w:r>
      <w:r>
        <w:rPr>
          <w:rFonts w:asciiTheme="minorHAnsi" w:eastAsia="Times New Roman" w:hAnsiTheme="minorHAnsi" w:cs="Arial"/>
          <w:i/>
          <w:szCs w:val="26"/>
          <w:lang w:eastAsia="es-ES"/>
        </w:rPr>
        <w:t xml:space="preserve"> ….</w:t>
      </w:r>
    </w:p>
    <w:p w:rsidR="00146FE3" w:rsidRPr="009065EB"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Pr>
          <w:rFonts w:asciiTheme="minorHAnsi" w:eastAsia="Times New Roman" w:hAnsiTheme="minorHAnsi" w:cs="Arial"/>
          <w:i/>
          <w:szCs w:val="26"/>
          <w:lang w:eastAsia="es-ES"/>
        </w:rPr>
        <w:t>…</w:t>
      </w:r>
    </w:p>
    <w:p w:rsidR="00146FE3" w:rsidRPr="009065EB" w:rsidRDefault="00146FE3" w:rsidP="00146FE3">
      <w:pPr>
        <w:autoSpaceDE w:val="0"/>
        <w:autoSpaceDN w:val="0"/>
        <w:adjustRightInd w:val="0"/>
        <w:spacing w:after="0" w:line="240" w:lineRule="auto"/>
        <w:ind w:left="708"/>
        <w:jc w:val="both"/>
        <w:rPr>
          <w:rFonts w:asciiTheme="minorHAnsi" w:eastAsia="Times New Roman" w:hAnsiTheme="minorHAnsi" w:cs="Arial"/>
          <w:b/>
          <w:i/>
          <w:szCs w:val="26"/>
          <w:u w:val="single"/>
          <w:lang w:eastAsia="es-ES"/>
        </w:rPr>
      </w:pPr>
      <w:r w:rsidRPr="009065EB">
        <w:rPr>
          <w:rFonts w:asciiTheme="minorHAnsi" w:eastAsia="Times New Roman" w:hAnsiTheme="minorHAnsi" w:cs="Arial"/>
          <w:i/>
          <w:szCs w:val="26"/>
          <w:lang w:eastAsia="es-ES"/>
        </w:rPr>
        <w:t xml:space="preserve">El Estado garantizará el derecho de acceso a las tecnologías de la información y comunicación, así como a los servicios de radiodifusión y telecomunicaciones, incluido el de banda ancha e internet. Para tales efectos, </w:t>
      </w:r>
      <w:r w:rsidRPr="009065EB">
        <w:rPr>
          <w:rFonts w:asciiTheme="minorHAnsi" w:eastAsia="Times New Roman" w:hAnsiTheme="minorHAnsi" w:cs="Arial"/>
          <w:b/>
          <w:i/>
          <w:szCs w:val="26"/>
          <w:u w:val="single"/>
          <w:lang w:eastAsia="es-ES"/>
        </w:rPr>
        <w:t>el Estado establecerá condiciones de competencia efectiva en la prestación de dichos servicios.</w:t>
      </w:r>
    </w:p>
    <w:p w:rsidR="00146FE3" w:rsidRPr="009065EB"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Pr>
          <w:rFonts w:asciiTheme="minorHAnsi" w:eastAsia="Times New Roman" w:hAnsiTheme="minorHAnsi" w:cs="Arial"/>
          <w:i/>
          <w:szCs w:val="26"/>
          <w:lang w:eastAsia="es-ES"/>
        </w:rPr>
        <w:t>…</w:t>
      </w: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Precisamente, la existencia de un entorno competitivo fue parte de la motivación sustancial de la reforma constitucional de telecomunicaciones y radiodifusión, en tal sentido,</w:t>
      </w:r>
      <w:r w:rsidR="003943FE">
        <w:rPr>
          <w:rFonts w:asciiTheme="minorHAnsi" w:eastAsia="Times New Roman" w:hAnsiTheme="minorHAnsi" w:cs="Arial"/>
          <w:sz w:val="26"/>
          <w:szCs w:val="26"/>
          <w:lang w:eastAsia="es-ES"/>
        </w:rPr>
        <w:t xml:space="preserve"> las sanciones que propone la iniciativa pretende dotar de eficacia al modelo constitucional y sancionar a quienes no se </w:t>
      </w:r>
      <w:r>
        <w:rPr>
          <w:rFonts w:asciiTheme="minorHAnsi" w:eastAsia="Times New Roman" w:hAnsiTheme="minorHAnsi" w:cs="Arial"/>
          <w:sz w:val="26"/>
          <w:szCs w:val="26"/>
          <w:lang w:eastAsia="es-ES"/>
        </w:rPr>
        <w:t>sujeta</w:t>
      </w:r>
      <w:r w:rsidR="003943FE">
        <w:rPr>
          <w:rFonts w:asciiTheme="minorHAnsi" w:eastAsia="Times New Roman" w:hAnsiTheme="minorHAnsi" w:cs="Arial"/>
          <w:sz w:val="26"/>
          <w:szCs w:val="26"/>
          <w:lang w:eastAsia="es-ES"/>
        </w:rPr>
        <w:t>n</w:t>
      </w:r>
      <w:r>
        <w:rPr>
          <w:rFonts w:asciiTheme="minorHAnsi" w:eastAsia="Times New Roman" w:hAnsiTheme="minorHAnsi" w:cs="Arial"/>
          <w:sz w:val="26"/>
          <w:szCs w:val="26"/>
          <w:lang w:eastAsia="es-ES"/>
        </w:rPr>
        <w:t xml:space="preserve"> a las reglas </w:t>
      </w:r>
      <w:r w:rsidR="003943FE">
        <w:rPr>
          <w:rFonts w:asciiTheme="minorHAnsi" w:eastAsia="Times New Roman" w:hAnsiTheme="minorHAnsi" w:cs="Arial"/>
          <w:sz w:val="26"/>
          <w:szCs w:val="26"/>
          <w:lang w:eastAsia="es-ES"/>
        </w:rPr>
        <w:t xml:space="preserve">constitucionales </w:t>
      </w:r>
      <w:r>
        <w:rPr>
          <w:rFonts w:asciiTheme="minorHAnsi" w:eastAsia="Times New Roman" w:hAnsiTheme="minorHAnsi" w:cs="Arial"/>
          <w:sz w:val="26"/>
          <w:szCs w:val="26"/>
          <w:lang w:eastAsia="es-ES"/>
        </w:rPr>
        <w:t xml:space="preserve">de concesionamiento </w:t>
      </w:r>
      <w:r w:rsidR="003943FE">
        <w:rPr>
          <w:rFonts w:asciiTheme="minorHAnsi" w:eastAsia="Times New Roman" w:hAnsiTheme="minorHAnsi" w:cs="Arial"/>
          <w:sz w:val="26"/>
          <w:szCs w:val="26"/>
          <w:lang w:eastAsia="es-ES"/>
        </w:rPr>
        <w:t xml:space="preserve">de servicios públicos </w:t>
      </w:r>
      <w:r>
        <w:rPr>
          <w:rFonts w:asciiTheme="minorHAnsi" w:eastAsia="Times New Roman" w:hAnsiTheme="minorHAnsi" w:cs="Arial"/>
          <w:sz w:val="26"/>
          <w:szCs w:val="26"/>
          <w:lang w:eastAsia="es-ES"/>
        </w:rPr>
        <w:t xml:space="preserve">y </w:t>
      </w:r>
      <w:r w:rsidR="003943FE">
        <w:rPr>
          <w:rFonts w:asciiTheme="minorHAnsi" w:eastAsia="Times New Roman" w:hAnsiTheme="minorHAnsi" w:cs="Arial"/>
          <w:sz w:val="26"/>
          <w:szCs w:val="26"/>
          <w:lang w:eastAsia="es-ES"/>
        </w:rPr>
        <w:t xml:space="preserve">del </w:t>
      </w:r>
      <w:r>
        <w:rPr>
          <w:rFonts w:asciiTheme="minorHAnsi" w:eastAsia="Times New Roman" w:hAnsiTheme="minorHAnsi" w:cs="Arial"/>
          <w:sz w:val="26"/>
          <w:szCs w:val="26"/>
          <w:lang w:eastAsia="es-ES"/>
        </w:rPr>
        <w:t xml:space="preserve">uso </w:t>
      </w:r>
      <w:r w:rsidR="003943FE">
        <w:rPr>
          <w:rFonts w:asciiTheme="minorHAnsi" w:eastAsia="Times New Roman" w:hAnsiTheme="minorHAnsi" w:cs="Arial"/>
          <w:sz w:val="26"/>
          <w:szCs w:val="26"/>
          <w:lang w:eastAsia="es-ES"/>
        </w:rPr>
        <w:t xml:space="preserve">eficiente </w:t>
      </w:r>
      <w:r>
        <w:rPr>
          <w:rFonts w:asciiTheme="minorHAnsi" w:eastAsia="Times New Roman" w:hAnsiTheme="minorHAnsi" w:cs="Arial"/>
          <w:sz w:val="26"/>
          <w:szCs w:val="26"/>
          <w:lang w:eastAsia="es-ES"/>
        </w:rPr>
        <w:t>del espectro radioeléctrico.</w:t>
      </w: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Default="003943FE"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De tal manera, que e</w:t>
      </w:r>
      <w:r w:rsidR="00146FE3">
        <w:rPr>
          <w:rFonts w:asciiTheme="minorHAnsi" w:eastAsia="Times New Roman" w:hAnsiTheme="minorHAnsi" w:cs="Arial"/>
          <w:sz w:val="26"/>
          <w:szCs w:val="26"/>
          <w:lang w:eastAsia="es-ES"/>
        </w:rPr>
        <w:t xml:space="preserve">l Estado Mexicano debe dotar de certeza jurídica a las personas que detentan una concesión, por lo que no sancionar el uso ilícito del espectro radioeléctrico </w:t>
      </w:r>
      <w:r>
        <w:rPr>
          <w:rFonts w:asciiTheme="minorHAnsi" w:eastAsia="Times New Roman" w:hAnsiTheme="minorHAnsi" w:cs="Arial"/>
          <w:sz w:val="26"/>
          <w:szCs w:val="26"/>
          <w:lang w:eastAsia="es-ES"/>
        </w:rPr>
        <w:t xml:space="preserve">o la prestación ilícita de servicios </w:t>
      </w:r>
      <w:r w:rsidR="00146FE3">
        <w:rPr>
          <w:rFonts w:asciiTheme="minorHAnsi" w:eastAsia="Times New Roman" w:hAnsiTheme="minorHAnsi" w:cs="Arial"/>
          <w:sz w:val="26"/>
          <w:szCs w:val="26"/>
          <w:lang w:eastAsia="es-ES"/>
        </w:rPr>
        <w:t>sería generar espacios para una competencia desigual.</w:t>
      </w: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3943FE" w:rsidRDefault="003943FE" w:rsidP="00146FE3">
      <w:pPr>
        <w:autoSpaceDE w:val="0"/>
        <w:autoSpaceDN w:val="0"/>
        <w:adjustRightInd w:val="0"/>
        <w:spacing w:after="0" w:line="240" w:lineRule="auto"/>
        <w:jc w:val="both"/>
        <w:rPr>
          <w:rFonts w:asciiTheme="minorHAnsi" w:eastAsia="Times New Roman" w:hAnsiTheme="minorHAnsi" w:cs="Arial"/>
          <w:b/>
          <w:i/>
          <w:sz w:val="24"/>
          <w:szCs w:val="26"/>
          <w:lang w:eastAsia="es-ES"/>
        </w:rPr>
      </w:pPr>
    </w:p>
    <w:p w:rsidR="00146FE3" w:rsidRPr="003943FE" w:rsidRDefault="003943FE" w:rsidP="00146FE3">
      <w:pPr>
        <w:autoSpaceDE w:val="0"/>
        <w:autoSpaceDN w:val="0"/>
        <w:adjustRightInd w:val="0"/>
        <w:spacing w:after="0" w:line="240" w:lineRule="auto"/>
        <w:jc w:val="both"/>
        <w:rPr>
          <w:rFonts w:asciiTheme="minorHAnsi" w:eastAsia="Times New Roman" w:hAnsiTheme="minorHAnsi" w:cs="Arial"/>
          <w:b/>
          <w:i/>
          <w:sz w:val="24"/>
          <w:szCs w:val="26"/>
          <w:lang w:eastAsia="es-ES"/>
        </w:rPr>
      </w:pPr>
      <w:r>
        <w:rPr>
          <w:rFonts w:asciiTheme="minorHAnsi" w:eastAsia="Times New Roman" w:hAnsiTheme="minorHAnsi" w:cs="Arial"/>
          <w:b/>
          <w:i/>
          <w:sz w:val="24"/>
          <w:szCs w:val="26"/>
          <w:lang w:eastAsia="es-ES"/>
        </w:rPr>
        <w:t>6</w:t>
      </w:r>
      <w:r w:rsidR="00146FE3" w:rsidRPr="003943FE">
        <w:rPr>
          <w:rFonts w:asciiTheme="minorHAnsi" w:eastAsia="Times New Roman" w:hAnsiTheme="minorHAnsi" w:cs="Arial"/>
          <w:b/>
          <w:i/>
          <w:sz w:val="24"/>
          <w:szCs w:val="26"/>
          <w:lang w:eastAsia="es-ES"/>
        </w:rPr>
        <w:t>.- Desde el punto de vista económico, y bajo un principio de eficiencia regulatoria, un bien público (finito y escaso) debe estar sujeto a reglas de uso, así como a sanciones para quien deje de acatar dichas reglas, ya que, de permitirse en forma libre el uso del bien público se crearía una externalidad negativa de congestión.</w:t>
      </w:r>
    </w:p>
    <w:p w:rsidR="00146FE3" w:rsidRPr="003943FE" w:rsidRDefault="00146FE3" w:rsidP="00146FE3">
      <w:pPr>
        <w:autoSpaceDE w:val="0"/>
        <w:autoSpaceDN w:val="0"/>
        <w:adjustRightInd w:val="0"/>
        <w:spacing w:after="0" w:line="240" w:lineRule="auto"/>
        <w:jc w:val="both"/>
        <w:rPr>
          <w:rFonts w:asciiTheme="minorHAnsi" w:eastAsia="Times New Roman" w:hAnsiTheme="minorHAnsi" w:cs="Arial"/>
          <w:b/>
          <w:i/>
          <w:sz w:val="24"/>
          <w:szCs w:val="26"/>
          <w:lang w:eastAsia="es-ES"/>
        </w:rPr>
      </w:pP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 xml:space="preserve">Una externalidad negativa debe entenderse como una consecuencia adversa para terceros por la actividad de un agente económico en particular, en otras palabras, </w:t>
      </w:r>
      <w:r w:rsidR="00004515">
        <w:rPr>
          <w:rFonts w:asciiTheme="minorHAnsi" w:eastAsia="Times New Roman" w:hAnsiTheme="minorHAnsi" w:cs="Arial"/>
          <w:sz w:val="26"/>
          <w:szCs w:val="26"/>
          <w:lang w:eastAsia="es-ES"/>
        </w:rPr>
        <w:t xml:space="preserve">la externalidad se genera por </w:t>
      </w:r>
      <w:r w:rsidRPr="0035577D">
        <w:rPr>
          <w:rFonts w:asciiTheme="minorHAnsi" w:eastAsia="Times New Roman" w:hAnsiTheme="minorHAnsi" w:cs="Arial"/>
          <w:sz w:val="26"/>
          <w:szCs w:val="26"/>
          <w:lang w:eastAsia="es-ES"/>
        </w:rPr>
        <w:t xml:space="preserve">las acciones de un agente </w:t>
      </w:r>
      <w:r w:rsidR="00004515">
        <w:rPr>
          <w:rFonts w:asciiTheme="minorHAnsi" w:eastAsia="Times New Roman" w:hAnsiTheme="minorHAnsi" w:cs="Arial"/>
          <w:sz w:val="26"/>
          <w:szCs w:val="26"/>
          <w:lang w:eastAsia="es-ES"/>
        </w:rPr>
        <w:t xml:space="preserve">que </w:t>
      </w:r>
      <w:r w:rsidRPr="0035577D">
        <w:rPr>
          <w:rFonts w:asciiTheme="minorHAnsi" w:eastAsia="Times New Roman" w:hAnsiTheme="minorHAnsi" w:cs="Arial"/>
          <w:sz w:val="26"/>
          <w:szCs w:val="26"/>
          <w:lang w:eastAsia="es-ES"/>
        </w:rPr>
        <w:t>reducen el bienestar de otros agentes de la economía</w:t>
      </w:r>
      <w:r>
        <w:rPr>
          <w:rFonts w:asciiTheme="minorHAnsi" w:eastAsia="Times New Roman" w:hAnsiTheme="minorHAnsi" w:cs="Arial"/>
          <w:sz w:val="26"/>
          <w:szCs w:val="26"/>
          <w:lang w:eastAsia="es-ES"/>
        </w:rPr>
        <w:t xml:space="preserve">, </w:t>
      </w:r>
      <w:r w:rsidR="00004515">
        <w:rPr>
          <w:rFonts w:asciiTheme="minorHAnsi" w:eastAsia="Times New Roman" w:hAnsiTheme="minorHAnsi" w:cs="Arial"/>
          <w:sz w:val="26"/>
          <w:szCs w:val="26"/>
          <w:lang w:eastAsia="es-ES"/>
        </w:rPr>
        <w:t xml:space="preserve">de ahí que se </w:t>
      </w:r>
      <w:r>
        <w:rPr>
          <w:rFonts w:asciiTheme="minorHAnsi" w:eastAsia="Times New Roman" w:hAnsiTheme="minorHAnsi" w:cs="Arial"/>
          <w:sz w:val="26"/>
          <w:szCs w:val="26"/>
          <w:lang w:eastAsia="es-ES"/>
        </w:rPr>
        <w:t>consider</w:t>
      </w:r>
      <w:r w:rsidR="00004515">
        <w:rPr>
          <w:rFonts w:asciiTheme="minorHAnsi" w:eastAsia="Times New Roman" w:hAnsiTheme="minorHAnsi" w:cs="Arial"/>
          <w:sz w:val="26"/>
          <w:szCs w:val="26"/>
          <w:lang w:eastAsia="es-ES"/>
        </w:rPr>
        <w:t>e</w:t>
      </w:r>
      <w:r>
        <w:rPr>
          <w:rFonts w:asciiTheme="minorHAnsi" w:eastAsia="Times New Roman" w:hAnsiTheme="minorHAnsi" w:cs="Arial"/>
          <w:sz w:val="26"/>
          <w:szCs w:val="26"/>
          <w:lang w:eastAsia="es-ES"/>
        </w:rPr>
        <w:t xml:space="preserve"> que las mismas dañan la eficiencia económica.</w:t>
      </w: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 xml:space="preserve">En el caso que nos ocupa, si alguien </w:t>
      </w:r>
      <w:r w:rsidR="00004515">
        <w:rPr>
          <w:rFonts w:asciiTheme="minorHAnsi" w:eastAsia="Times New Roman" w:hAnsiTheme="minorHAnsi" w:cs="Arial"/>
          <w:sz w:val="26"/>
          <w:szCs w:val="26"/>
          <w:lang w:eastAsia="es-ES"/>
        </w:rPr>
        <w:t xml:space="preserve">presta servicios de telecomunicaciones o radiodifusión o bien, </w:t>
      </w:r>
      <w:r>
        <w:rPr>
          <w:rFonts w:asciiTheme="minorHAnsi" w:eastAsia="Times New Roman" w:hAnsiTheme="minorHAnsi" w:cs="Arial"/>
          <w:sz w:val="26"/>
          <w:szCs w:val="26"/>
          <w:lang w:eastAsia="es-ES"/>
        </w:rPr>
        <w:t>hace uso del espectro radioeléctrico sin tener la concesión correspondiente, desde el punto de vista económico consume un bien, lo que priva o impide otros el consumo legítimo de dicho bien.</w:t>
      </w: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 xml:space="preserve">Por tanto, al incumplirse las reglas de acceso </w:t>
      </w:r>
      <w:r w:rsidR="00004515">
        <w:rPr>
          <w:rFonts w:asciiTheme="minorHAnsi" w:eastAsia="Times New Roman" w:hAnsiTheme="minorHAnsi" w:cs="Arial"/>
          <w:sz w:val="26"/>
          <w:szCs w:val="26"/>
          <w:lang w:eastAsia="es-ES"/>
        </w:rPr>
        <w:t>a concesiones del Estado así como del</w:t>
      </w:r>
      <w:r>
        <w:rPr>
          <w:rFonts w:asciiTheme="minorHAnsi" w:eastAsia="Times New Roman" w:hAnsiTheme="minorHAnsi" w:cs="Arial"/>
          <w:sz w:val="26"/>
          <w:szCs w:val="26"/>
          <w:lang w:eastAsia="es-ES"/>
        </w:rPr>
        <w:t xml:space="preserve"> uso del espectro radioeléctrico tiene como consecuencia que se sature su uso (congestión), se genere interferencias y se afecte a toda la colectividad, sin que nadie pueda disfrutar en orden y en paz el bien público en cuestión, </w:t>
      </w:r>
      <w:r w:rsidR="00004515">
        <w:rPr>
          <w:rFonts w:asciiTheme="minorHAnsi" w:eastAsia="Times New Roman" w:hAnsiTheme="minorHAnsi" w:cs="Arial"/>
          <w:sz w:val="26"/>
          <w:szCs w:val="26"/>
          <w:lang w:eastAsia="es-ES"/>
        </w:rPr>
        <w:t xml:space="preserve">de ahí que las propuestas de la iniciativa </w:t>
      </w:r>
      <w:r>
        <w:rPr>
          <w:rFonts w:asciiTheme="minorHAnsi" w:eastAsia="Times New Roman" w:hAnsiTheme="minorHAnsi" w:cs="Arial"/>
          <w:sz w:val="26"/>
          <w:szCs w:val="26"/>
          <w:lang w:eastAsia="es-ES"/>
        </w:rPr>
        <w:t>precisamente busca desincentivar tal</w:t>
      </w:r>
      <w:r w:rsidR="00004515">
        <w:rPr>
          <w:rFonts w:asciiTheme="minorHAnsi" w:eastAsia="Times New Roman" w:hAnsiTheme="minorHAnsi" w:cs="Arial"/>
          <w:sz w:val="26"/>
          <w:szCs w:val="26"/>
          <w:lang w:eastAsia="es-ES"/>
        </w:rPr>
        <w:t>es</w:t>
      </w:r>
      <w:r>
        <w:rPr>
          <w:rFonts w:asciiTheme="minorHAnsi" w:eastAsia="Times New Roman" w:hAnsiTheme="minorHAnsi" w:cs="Arial"/>
          <w:sz w:val="26"/>
          <w:szCs w:val="26"/>
          <w:lang w:eastAsia="es-ES"/>
        </w:rPr>
        <w:t xml:space="preserve"> </w:t>
      </w:r>
      <w:r w:rsidR="00004515">
        <w:rPr>
          <w:rFonts w:asciiTheme="minorHAnsi" w:eastAsia="Times New Roman" w:hAnsiTheme="minorHAnsi" w:cs="Arial"/>
          <w:sz w:val="26"/>
          <w:szCs w:val="26"/>
          <w:lang w:eastAsia="es-ES"/>
        </w:rPr>
        <w:t xml:space="preserve">conductas </w:t>
      </w:r>
      <w:r>
        <w:rPr>
          <w:rFonts w:asciiTheme="minorHAnsi" w:eastAsia="Times New Roman" w:hAnsiTheme="minorHAnsi" w:cs="Arial"/>
          <w:sz w:val="26"/>
          <w:szCs w:val="26"/>
          <w:lang w:eastAsia="es-ES"/>
        </w:rPr>
        <w:t>para no generar la congestión económica del bien.</w:t>
      </w: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Default="00004515" w:rsidP="00004515">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b/>
          <w:i/>
          <w:sz w:val="24"/>
          <w:szCs w:val="26"/>
          <w:lang w:eastAsia="es-ES"/>
        </w:rPr>
        <w:t>7</w:t>
      </w:r>
      <w:r w:rsidRPr="003943FE">
        <w:rPr>
          <w:rFonts w:asciiTheme="minorHAnsi" w:eastAsia="Times New Roman" w:hAnsiTheme="minorHAnsi" w:cs="Arial"/>
          <w:b/>
          <w:i/>
          <w:sz w:val="24"/>
          <w:szCs w:val="26"/>
          <w:lang w:eastAsia="es-ES"/>
        </w:rPr>
        <w:t>.- De</w:t>
      </w:r>
      <w:r>
        <w:rPr>
          <w:rFonts w:asciiTheme="minorHAnsi" w:eastAsia="Times New Roman" w:hAnsiTheme="minorHAnsi" w:cs="Arial"/>
          <w:b/>
          <w:i/>
          <w:sz w:val="24"/>
          <w:szCs w:val="26"/>
          <w:lang w:eastAsia="es-ES"/>
        </w:rPr>
        <w:t>recho Comparado</w:t>
      </w:r>
    </w:p>
    <w:p w:rsidR="00146FE3" w:rsidRPr="00004515" w:rsidRDefault="00146FE3" w:rsidP="00146FE3">
      <w:pPr>
        <w:autoSpaceDE w:val="0"/>
        <w:autoSpaceDN w:val="0"/>
        <w:adjustRightInd w:val="0"/>
        <w:spacing w:after="0" w:line="240" w:lineRule="auto"/>
        <w:jc w:val="both"/>
        <w:rPr>
          <w:rFonts w:asciiTheme="minorHAnsi" w:eastAsia="Times New Roman" w:hAnsiTheme="minorHAnsi" w:cs="Arial"/>
          <w:b/>
          <w:sz w:val="26"/>
          <w:szCs w:val="26"/>
          <w:u w:val="single"/>
          <w:lang w:eastAsia="es-ES"/>
        </w:rPr>
      </w:pPr>
      <w:r>
        <w:rPr>
          <w:rFonts w:asciiTheme="minorHAnsi" w:eastAsia="Times New Roman" w:hAnsiTheme="minorHAnsi" w:cs="Arial"/>
          <w:sz w:val="26"/>
          <w:szCs w:val="26"/>
          <w:lang w:eastAsia="es-ES"/>
        </w:rPr>
        <w:lastRenderedPageBreak/>
        <w:t>En el ámbito del Derecho Internacional, el Reglamento de la Unión Internacional de Radiocomunicaciones, que es un tratado internacional suscrito por México</w:t>
      </w:r>
      <w:r>
        <w:rPr>
          <w:rStyle w:val="Refdenotaalpie"/>
          <w:rFonts w:asciiTheme="minorHAnsi" w:eastAsia="Times New Roman" w:hAnsiTheme="minorHAnsi" w:cs="Arial"/>
          <w:sz w:val="26"/>
          <w:szCs w:val="26"/>
          <w:lang w:eastAsia="es-ES"/>
        </w:rPr>
        <w:footnoteReference w:id="1"/>
      </w:r>
      <w:r>
        <w:rPr>
          <w:rFonts w:asciiTheme="minorHAnsi" w:eastAsia="Times New Roman" w:hAnsiTheme="minorHAnsi" w:cs="Arial"/>
          <w:sz w:val="26"/>
          <w:szCs w:val="26"/>
          <w:lang w:eastAsia="es-ES"/>
        </w:rPr>
        <w:t xml:space="preserve"> </w:t>
      </w:r>
      <w:r w:rsidRPr="00F25422">
        <w:rPr>
          <w:rFonts w:asciiTheme="minorHAnsi" w:eastAsia="Times New Roman" w:hAnsiTheme="minorHAnsi" w:cs="Arial"/>
          <w:b/>
          <w:sz w:val="26"/>
          <w:szCs w:val="26"/>
          <w:lang w:eastAsia="es-ES"/>
        </w:rPr>
        <w:t xml:space="preserve">establece con toda claridad que el espectro radioeléctrico debe ser administrado y gestionado por el Estado, por lo que su uso por los particulares </w:t>
      </w:r>
      <w:r w:rsidRPr="00004515">
        <w:rPr>
          <w:rFonts w:asciiTheme="minorHAnsi" w:eastAsia="Times New Roman" w:hAnsiTheme="minorHAnsi" w:cs="Arial"/>
          <w:b/>
          <w:sz w:val="26"/>
          <w:szCs w:val="26"/>
          <w:u w:val="single"/>
          <w:lang w:eastAsia="es-ES"/>
        </w:rPr>
        <w:t>sólo se puede dar mediante licencia, autorización o permiso de la autoridad</w:t>
      </w:r>
      <w:r>
        <w:rPr>
          <w:rFonts w:asciiTheme="minorHAnsi" w:eastAsia="Times New Roman" w:hAnsiTheme="minorHAnsi" w:cs="Arial"/>
          <w:sz w:val="26"/>
          <w:szCs w:val="26"/>
          <w:lang w:eastAsia="es-ES"/>
        </w:rPr>
        <w:t xml:space="preserve"> </w:t>
      </w:r>
      <w:r w:rsidRPr="00004515">
        <w:rPr>
          <w:rFonts w:asciiTheme="minorHAnsi" w:eastAsia="Times New Roman" w:hAnsiTheme="minorHAnsi" w:cs="Arial"/>
          <w:b/>
          <w:sz w:val="26"/>
          <w:szCs w:val="26"/>
          <w:u w:val="single"/>
          <w:lang w:eastAsia="es-ES"/>
        </w:rPr>
        <w:t>que regula el espectro radioeléctrico en cada país.</w:t>
      </w: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En el numeral 1.18 del Reglamento Internacional de Radiocomunicaciones se dispone lo siguiente:</w:t>
      </w:r>
    </w:p>
    <w:p w:rsidR="00146FE3" w:rsidRPr="00F25422"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146FE3" w:rsidRPr="00F25422"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6E6628">
        <w:rPr>
          <w:rFonts w:asciiTheme="minorHAnsi" w:eastAsia="Times New Roman" w:hAnsiTheme="minorHAnsi" w:cs="Arial"/>
          <w:b/>
          <w:i/>
          <w:szCs w:val="26"/>
          <w:lang w:eastAsia="es-ES"/>
        </w:rPr>
        <w:t>1.18 asignación</w:t>
      </w:r>
      <w:r w:rsidRPr="00F25422">
        <w:rPr>
          <w:rFonts w:asciiTheme="minorHAnsi" w:eastAsia="Times New Roman" w:hAnsiTheme="minorHAnsi" w:cs="Arial"/>
          <w:i/>
          <w:szCs w:val="26"/>
          <w:lang w:eastAsia="es-ES"/>
        </w:rPr>
        <w:t xml:space="preserve"> (de una frecuencia o de un canal radioeléctrico): Autorización que da una administración para que una estación radioeléctrica utilice una frecuencia o un canal radioeléctrico determinado en condiciones especificadas.</w:t>
      </w:r>
    </w:p>
    <w:p w:rsidR="00146FE3" w:rsidRPr="00F25422"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146FE3" w:rsidRDefault="00146FE3" w:rsidP="00146FE3">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 xml:space="preserve">Asimismo, es </w:t>
      </w:r>
      <w:r w:rsidRPr="00F25422">
        <w:rPr>
          <w:rFonts w:asciiTheme="minorHAnsi" w:eastAsia="Times New Roman" w:hAnsiTheme="minorHAnsi" w:cs="Arial"/>
          <w:sz w:val="26"/>
          <w:szCs w:val="26"/>
          <w:lang w:eastAsia="es-ES"/>
        </w:rPr>
        <w:t xml:space="preserve">importante mencionar de acuerdo con el artículo 18 del Reglamento de Radiocomunicaciones, </w:t>
      </w:r>
      <w:r w:rsidRPr="00F25422">
        <w:rPr>
          <w:rFonts w:asciiTheme="minorHAnsi" w:eastAsia="Times New Roman" w:hAnsiTheme="minorHAnsi" w:cs="Arial"/>
          <w:b/>
          <w:sz w:val="26"/>
          <w:szCs w:val="26"/>
          <w:u w:val="single"/>
          <w:lang w:eastAsia="es-ES"/>
        </w:rPr>
        <w:t>no existe uso de espectro sin licencia.</w:t>
      </w:r>
      <w:r w:rsidRPr="00F25422">
        <w:rPr>
          <w:rFonts w:asciiTheme="minorHAnsi" w:eastAsia="Times New Roman" w:hAnsiTheme="minorHAnsi" w:cs="Arial"/>
          <w:sz w:val="26"/>
          <w:szCs w:val="26"/>
          <w:lang w:eastAsia="es-ES"/>
        </w:rPr>
        <w:t xml:space="preserve"> </w:t>
      </w:r>
    </w:p>
    <w:p w:rsidR="00146FE3" w:rsidRPr="00F25422"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146FE3" w:rsidRPr="00F25422"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6E6628">
        <w:rPr>
          <w:rFonts w:asciiTheme="minorHAnsi" w:eastAsia="Times New Roman" w:hAnsiTheme="minorHAnsi" w:cs="Arial"/>
          <w:b/>
          <w:i/>
          <w:szCs w:val="26"/>
          <w:lang w:eastAsia="es-ES"/>
        </w:rPr>
        <w:t xml:space="preserve"> “18.1 § 1 1</w:t>
      </w:r>
      <w:r w:rsidRPr="00F25422">
        <w:rPr>
          <w:rFonts w:asciiTheme="minorHAnsi" w:eastAsia="Times New Roman" w:hAnsiTheme="minorHAnsi" w:cs="Arial"/>
          <w:i/>
          <w:szCs w:val="26"/>
          <w:lang w:eastAsia="es-ES"/>
        </w:rPr>
        <w:t xml:space="preserve">) Ningún particular o entidad podrá instalar o explotar una estación transmisora sin la correspondiente licencia expedida en forma apropiada y conforme a las disposiciones del presente Reglamento por el gobierno del país del que hubiere de depender la estación o en nombre de dicho gobierno” </w:t>
      </w:r>
    </w:p>
    <w:p w:rsidR="00146FE3" w:rsidRPr="00F25422" w:rsidRDefault="00146FE3" w:rsidP="00146FE3">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146FE3" w:rsidRDefault="00146FE3" w:rsidP="00004515">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 xml:space="preserve">Luego entonces, </w:t>
      </w:r>
      <w:r w:rsidR="00004515">
        <w:rPr>
          <w:rFonts w:asciiTheme="minorHAnsi" w:eastAsia="Times New Roman" w:hAnsiTheme="minorHAnsi" w:cs="Arial"/>
          <w:sz w:val="26"/>
          <w:szCs w:val="26"/>
          <w:lang w:eastAsia="es-ES"/>
        </w:rPr>
        <w:t>para lograr la adecuada efectividad del marco jurídico de telecomunicaciones y radiodifusión debe existir un régimen de infracciones que desalienten la prestación ilegal de servicios públicos o el aprovechamiento ilícito del espectro radioeléctrico.</w:t>
      </w:r>
    </w:p>
    <w:p w:rsidR="00146FE3" w:rsidRDefault="00146FE3" w:rsidP="00877CBB">
      <w:pPr>
        <w:spacing w:after="0" w:line="240" w:lineRule="auto"/>
        <w:jc w:val="both"/>
        <w:rPr>
          <w:rFonts w:asciiTheme="minorHAnsi" w:hAnsiTheme="minorHAnsi" w:cs="Arial"/>
          <w:sz w:val="26"/>
          <w:szCs w:val="26"/>
        </w:rPr>
      </w:pPr>
    </w:p>
    <w:p w:rsidR="0043798D" w:rsidRDefault="0043798D" w:rsidP="0043798D">
      <w:pPr>
        <w:autoSpaceDE w:val="0"/>
        <w:autoSpaceDN w:val="0"/>
        <w:adjustRightInd w:val="0"/>
        <w:spacing w:after="0" w:line="240" w:lineRule="auto"/>
        <w:jc w:val="both"/>
        <w:rPr>
          <w:rFonts w:asciiTheme="minorHAnsi" w:eastAsia="Times New Roman" w:hAnsiTheme="minorHAnsi" w:cs="Arial"/>
          <w:b/>
          <w:sz w:val="26"/>
          <w:szCs w:val="26"/>
          <w:u w:val="single"/>
          <w:lang w:eastAsia="es-ES"/>
        </w:rPr>
      </w:pPr>
      <w:r>
        <w:rPr>
          <w:rFonts w:asciiTheme="minorHAnsi" w:eastAsia="Times New Roman" w:hAnsiTheme="minorHAnsi" w:cs="Arial"/>
          <w:sz w:val="26"/>
          <w:szCs w:val="26"/>
          <w:lang w:eastAsia="es-ES"/>
        </w:rPr>
        <w:lastRenderedPageBreak/>
        <w:t xml:space="preserve">En materia de derecho comparado, tenemos que en diversos ordenes jurídicos desde los más democráticos y modernos (Canadá, Estados Unidos, Países Europeos) hasta aquellos regímenes caracterizados por afectar la libertad de expresión (Perú, Venezuela, Argentina) </w:t>
      </w:r>
      <w:r w:rsidR="00004515">
        <w:rPr>
          <w:rFonts w:asciiTheme="minorHAnsi" w:eastAsia="Times New Roman" w:hAnsiTheme="minorHAnsi" w:cs="Arial"/>
          <w:b/>
          <w:sz w:val="26"/>
          <w:szCs w:val="26"/>
          <w:u w:val="single"/>
          <w:lang w:eastAsia="es-ES"/>
        </w:rPr>
        <w:t xml:space="preserve">existen </w:t>
      </w:r>
      <w:r w:rsidRPr="00F448B0">
        <w:rPr>
          <w:rFonts w:asciiTheme="minorHAnsi" w:eastAsia="Times New Roman" w:hAnsiTheme="minorHAnsi" w:cs="Arial"/>
          <w:b/>
          <w:sz w:val="26"/>
          <w:szCs w:val="26"/>
          <w:u w:val="single"/>
          <w:lang w:eastAsia="es-ES"/>
        </w:rPr>
        <w:t>regla</w:t>
      </w:r>
      <w:r w:rsidR="00004515">
        <w:rPr>
          <w:rFonts w:asciiTheme="minorHAnsi" w:eastAsia="Times New Roman" w:hAnsiTheme="minorHAnsi" w:cs="Arial"/>
          <w:b/>
          <w:sz w:val="26"/>
          <w:szCs w:val="26"/>
          <w:u w:val="single"/>
          <w:lang w:eastAsia="es-ES"/>
        </w:rPr>
        <w:t>s</w:t>
      </w:r>
      <w:r w:rsidRPr="00F448B0">
        <w:rPr>
          <w:rFonts w:asciiTheme="minorHAnsi" w:eastAsia="Times New Roman" w:hAnsiTheme="minorHAnsi" w:cs="Arial"/>
          <w:b/>
          <w:sz w:val="26"/>
          <w:szCs w:val="26"/>
          <w:u w:val="single"/>
          <w:lang w:eastAsia="es-ES"/>
        </w:rPr>
        <w:t xml:space="preserve"> uniforme</w:t>
      </w:r>
      <w:r w:rsidR="00004515">
        <w:rPr>
          <w:rFonts w:asciiTheme="minorHAnsi" w:eastAsia="Times New Roman" w:hAnsiTheme="minorHAnsi" w:cs="Arial"/>
          <w:b/>
          <w:sz w:val="26"/>
          <w:szCs w:val="26"/>
          <w:u w:val="single"/>
          <w:lang w:eastAsia="es-ES"/>
        </w:rPr>
        <w:t xml:space="preserve">s que sancionan la prestación de servicios cuando no se </w:t>
      </w:r>
      <w:r>
        <w:rPr>
          <w:rFonts w:asciiTheme="minorHAnsi" w:eastAsia="Times New Roman" w:hAnsiTheme="minorHAnsi" w:cs="Arial"/>
          <w:b/>
          <w:sz w:val="26"/>
          <w:szCs w:val="26"/>
          <w:u w:val="single"/>
          <w:lang w:eastAsia="es-ES"/>
        </w:rPr>
        <w:t>tenga</w:t>
      </w:r>
      <w:r w:rsidRPr="00F448B0">
        <w:rPr>
          <w:rFonts w:asciiTheme="minorHAnsi" w:eastAsia="Times New Roman" w:hAnsiTheme="minorHAnsi" w:cs="Arial"/>
          <w:b/>
          <w:sz w:val="26"/>
          <w:szCs w:val="26"/>
          <w:u w:val="single"/>
          <w:lang w:eastAsia="es-ES"/>
        </w:rPr>
        <w:t xml:space="preserve"> la autorización correspondiente</w:t>
      </w:r>
      <w:r>
        <w:rPr>
          <w:rFonts w:asciiTheme="minorHAnsi" w:eastAsia="Times New Roman" w:hAnsiTheme="minorHAnsi" w:cs="Arial"/>
          <w:b/>
          <w:sz w:val="26"/>
          <w:szCs w:val="26"/>
          <w:u w:val="single"/>
          <w:lang w:eastAsia="es-ES"/>
        </w:rPr>
        <w:t>.</w:t>
      </w:r>
    </w:p>
    <w:p w:rsidR="0043798D" w:rsidRDefault="0043798D" w:rsidP="0043798D">
      <w:pPr>
        <w:autoSpaceDE w:val="0"/>
        <w:autoSpaceDN w:val="0"/>
        <w:adjustRightInd w:val="0"/>
        <w:spacing w:after="0" w:line="240" w:lineRule="auto"/>
        <w:jc w:val="both"/>
        <w:rPr>
          <w:rFonts w:asciiTheme="minorHAnsi" w:eastAsia="Times New Roman" w:hAnsiTheme="minorHAnsi" w:cs="Arial"/>
          <w:b/>
          <w:sz w:val="26"/>
          <w:szCs w:val="26"/>
          <w:u w:val="single"/>
          <w:lang w:eastAsia="es-ES"/>
        </w:rPr>
      </w:pPr>
    </w:p>
    <w:p w:rsidR="0043798D" w:rsidRDefault="0043798D" w:rsidP="0043798D">
      <w:pPr>
        <w:autoSpaceDE w:val="0"/>
        <w:autoSpaceDN w:val="0"/>
        <w:adjustRightInd w:val="0"/>
        <w:spacing w:after="0" w:line="240" w:lineRule="auto"/>
        <w:jc w:val="both"/>
        <w:rPr>
          <w:rFonts w:asciiTheme="minorHAnsi" w:eastAsia="Times New Roman" w:hAnsiTheme="minorHAnsi" w:cs="Arial"/>
          <w:sz w:val="26"/>
          <w:szCs w:val="26"/>
          <w:lang w:eastAsia="es-ES"/>
        </w:rPr>
      </w:pPr>
      <w:r>
        <w:rPr>
          <w:rFonts w:asciiTheme="minorHAnsi" w:eastAsia="Times New Roman" w:hAnsiTheme="minorHAnsi" w:cs="Arial"/>
          <w:sz w:val="26"/>
          <w:szCs w:val="26"/>
          <w:lang w:eastAsia="es-ES"/>
        </w:rPr>
        <w:t>A continuación, se hace un ejercicio de comparación de distintos países:</w:t>
      </w:r>
    </w:p>
    <w:p w:rsidR="0043798D" w:rsidRPr="005617D9" w:rsidRDefault="0043798D" w:rsidP="0043798D">
      <w:pPr>
        <w:autoSpaceDE w:val="0"/>
        <w:autoSpaceDN w:val="0"/>
        <w:adjustRightInd w:val="0"/>
        <w:spacing w:after="0" w:line="240" w:lineRule="auto"/>
        <w:jc w:val="both"/>
        <w:rPr>
          <w:rFonts w:asciiTheme="minorHAnsi" w:eastAsia="Times New Roman" w:hAnsiTheme="minorHAnsi" w:cs="Arial"/>
          <w:sz w:val="26"/>
          <w:szCs w:val="26"/>
          <w:lang w:eastAsia="es-ES"/>
        </w:rPr>
      </w:pPr>
    </w:p>
    <w:p w:rsidR="0043798D" w:rsidRPr="005617D9" w:rsidRDefault="0043798D" w:rsidP="0043798D">
      <w:pPr>
        <w:autoSpaceDE w:val="0"/>
        <w:autoSpaceDN w:val="0"/>
        <w:adjustRightInd w:val="0"/>
        <w:spacing w:after="0" w:line="240" w:lineRule="auto"/>
        <w:jc w:val="both"/>
        <w:rPr>
          <w:rFonts w:asciiTheme="minorHAnsi" w:eastAsia="Times New Roman" w:hAnsiTheme="minorHAnsi" w:cs="Arial"/>
          <w:b/>
          <w:sz w:val="26"/>
          <w:szCs w:val="26"/>
          <w:lang w:eastAsia="es-ES"/>
        </w:rPr>
      </w:pPr>
      <w:r w:rsidRPr="005617D9">
        <w:rPr>
          <w:rFonts w:asciiTheme="minorHAnsi" w:eastAsia="Times New Roman" w:hAnsiTheme="minorHAnsi" w:cs="Arial"/>
          <w:b/>
          <w:sz w:val="26"/>
          <w:szCs w:val="26"/>
          <w:lang w:eastAsia="es-ES"/>
        </w:rPr>
        <w:t>ESPAÑA</w:t>
      </w:r>
      <w:r>
        <w:rPr>
          <w:rStyle w:val="Refdenotaalpie"/>
          <w:rFonts w:asciiTheme="minorHAnsi" w:eastAsia="Times New Roman" w:hAnsiTheme="minorHAnsi" w:cs="Arial"/>
          <w:b/>
          <w:sz w:val="26"/>
          <w:szCs w:val="26"/>
          <w:lang w:eastAsia="es-ES"/>
        </w:rPr>
        <w:footnoteReference w:id="2"/>
      </w:r>
    </w:p>
    <w:p w:rsidR="0043798D" w:rsidRPr="005617D9" w:rsidRDefault="0043798D" w:rsidP="0043798D">
      <w:pPr>
        <w:autoSpaceDE w:val="0"/>
        <w:autoSpaceDN w:val="0"/>
        <w:adjustRightInd w:val="0"/>
        <w:spacing w:after="0" w:line="240" w:lineRule="auto"/>
        <w:ind w:left="708"/>
        <w:jc w:val="both"/>
        <w:rPr>
          <w:rFonts w:asciiTheme="minorHAnsi" w:eastAsia="Times New Roman" w:hAnsiTheme="minorHAnsi" w:cs="Arial"/>
          <w:b/>
          <w:sz w:val="26"/>
          <w:szCs w:val="26"/>
          <w:lang w:eastAsia="es-ES"/>
        </w:rPr>
      </w:pPr>
      <w:r w:rsidRPr="005617D9">
        <w:rPr>
          <w:rFonts w:asciiTheme="minorHAnsi" w:eastAsia="Times New Roman" w:hAnsiTheme="minorHAnsi" w:cs="Arial"/>
          <w:b/>
          <w:sz w:val="26"/>
          <w:szCs w:val="26"/>
          <w:lang w:eastAsia="es-ES"/>
        </w:rPr>
        <w:t>Ley 9/2014, de 9 de mayo, de Telecomunicaciones.</w:t>
      </w:r>
    </w:p>
    <w:p w:rsidR="0043798D" w:rsidRPr="001B53AF" w:rsidRDefault="0043798D" w:rsidP="0043798D">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1B53AF">
        <w:rPr>
          <w:rFonts w:asciiTheme="minorHAnsi" w:eastAsia="Times New Roman" w:hAnsiTheme="minorHAnsi" w:cs="Arial"/>
          <w:i/>
          <w:szCs w:val="26"/>
          <w:lang w:eastAsia="es-ES"/>
        </w:rPr>
        <w:t>Artículo 79. Sanciones.</w:t>
      </w:r>
    </w:p>
    <w:p w:rsidR="0043798D" w:rsidRPr="001B53AF" w:rsidRDefault="0043798D" w:rsidP="0043798D">
      <w:pPr>
        <w:autoSpaceDE w:val="0"/>
        <w:autoSpaceDN w:val="0"/>
        <w:adjustRightInd w:val="0"/>
        <w:spacing w:after="0" w:line="240" w:lineRule="auto"/>
        <w:ind w:left="708"/>
        <w:jc w:val="both"/>
        <w:rPr>
          <w:rFonts w:asciiTheme="minorHAnsi" w:eastAsia="Times New Roman" w:hAnsiTheme="minorHAnsi" w:cs="Arial"/>
          <w:b/>
          <w:i/>
          <w:szCs w:val="26"/>
          <w:u w:val="single"/>
          <w:lang w:eastAsia="es-ES"/>
        </w:rPr>
      </w:pPr>
      <w:r w:rsidRPr="001B53AF">
        <w:rPr>
          <w:rFonts w:asciiTheme="minorHAnsi" w:eastAsia="Times New Roman" w:hAnsiTheme="minorHAnsi" w:cs="Arial"/>
          <w:i/>
          <w:szCs w:val="26"/>
          <w:lang w:eastAsia="es-ES"/>
        </w:rPr>
        <w:t>Por la comisión de las infracciones tipificadas en los artículos anteriores se impondrán las siguientes sanciones: a) Por la comisión de infracciones muy graves se impondrá al infractor multa por importe de hasta veinte millones de euros. Por la comisión de infracciones muy graves tipificadas en las que la Comisión Nacional de los Mercados y la Competencia tenga competencias sancionadoras se impondrá al infractor multa por importe no inferior al tanto, ni superior al quíntuplo, del beneficio bruto obtenido como consecuencia de los actos u omisiones en que consista la infracción. En caso de que no resulte posible aplicar este criterio, el límite máximo de la sanción será de 20 millones de euros. b) Las infracciones muy graves, en función de sus circunstancias, podrán dar lugar a la inhabilitación hasta de cinco años del operador para la explotación de redes o la prestación de servicios de comunicaciones electrónicas. También podrá dar lugar a la inhabilitación hasta cinco años para el ejercicio de la actividad de instalador. c) Por la comisión de infracciones graves se impondrá al infractor multa por importe de hasta dos millones de euros. Por la comisión de infracciones graves tipificadas en las que la Comisión Nacional de los Mercados y la Competencia tenga competencias sancionadoras se impondrá al infractor multa por importe de hasta el duplo del beneficio bruto obtenido como consecuencia de los actos u omisiones que constituyan aquéllas o, en caso de que no resulte aplicable este criterio, el límite máximo de la sanción será de dos millones de euros. d) Por la comisión de infracciones leves se impondrá al infractor una multa por importe de hasta 50.000 euros</w:t>
      </w:r>
      <w:r w:rsidRPr="001B53AF">
        <w:rPr>
          <w:rFonts w:asciiTheme="minorHAnsi" w:eastAsia="Times New Roman" w:hAnsiTheme="minorHAnsi" w:cs="Arial"/>
          <w:b/>
          <w:i/>
          <w:szCs w:val="26"/>
          <w:u w:val="single"/>
          <w:lang w:eastAsia="es-ES"/>
        </w:rPr>
        <w:t>.</w:t>
      </w:r>
    </w:p>
    <w:p w:rsidR="0043798D" w:rsidRPr="001B53AF" w:rsidRDefault="0043798D" w:rsidP="0043798D">
      <w:pPr>
        <w:autoSpaceDE w:val="0"/>
        <w:autoSpaceDN w:val="0"/>
        <w:adjustRightInd w:val="0"/>
        <w:spacing w:after="0" w:line="240" w:lineRule="auto"/>
        <w:ind w:left="708"/>
        <w:jc w:val="both"/>
        <w:rPr>
          <w:rFonts w:asciiTheme="minorHAnsi" w:eastAsia="Times New Roman" w:hAnsiTheme="minorHAnsi" w:cs="Arial"/>
          <w:b/>
          <w:i/>
          <w:szCs w:val="26"/>
          <w:u w:val="single"/>
          <w:lang w:eastAsia="es-ES"/>
        </w:rPr>
      </w:pPr>
    </w:p>
    <w:p w:rsidR="0043798D" w:rsidRPr="001B53AF" w:rsidRDefault="0043798D" w:rsidP="0043798D">
      <w:pPr>
        <w:autoSpaceDE w:val="0"/>
        <w:autoSpaceDN w:val="0"/>
        <w:adjustRightInd w:val="0"/>
        <w:spacing w:after="0" w:line="240" w:lineRule="auto"/>
        <w:ind w:left="708"/>
        <w:jc w:val="both"/>
        <w:rPr>
          <w:rFonts w:asciiTheme="minorHAnsi" w:eastAsia="Times New Roman" w:hAnsiTheme="minorHAnsi" w:cs="Arial"/>
          <w:b/>
          <w:i/>
          <w:szCs w:val="26"/>
          <w:u w:val="single"/>
          <w:lang w:eastAsia="es-ES"/>
        </w:rPr>
      </w:pPr>
      <w:r w:rsidRPr="001B53AF">
        <w:rPr>
          <w:rFonts w:asciiTheme="minorHAnsi" w:eastAsia="Times New Roman" w:hAnsiTheme="minorHAnsi" w:cs="Arial"/>
          <w:b/>
          <w:i/>
          <w:szCs w:val="26"/>
          <w:u w:val="single"/>
          <w:lang w:eastAsia="es-ES"/>
        </w:rPr>
        <w:t xml:space="preserve"> 2. Las sanciones impuestas por cualquiera de las infracciones comprendidas en los artículos 76 y 77, cuando se requiera título habilitante para el ejercicio de la actividad realizada por el infractor, podrán llevar aparejada, como sanción accesoria, el precintado o la incautación </w:t>
      </w:r>
      <w:r w:rsidRPr="001B53AF">
        <w:rPr>
          <w:rFonts w:asciiTheme="minorHAnsi" w:eastAsia="Times New Roman" w:hAnsiTheme="minorHAnsi" w:cs="Arial"/>
          <w:b/>
          <w:i/>
          <w:szCs w:val="26"/>
          <w:u w:val="single"/>
          <w:lang w:eastAsia="es-ES"/>
        </w:rPr>
        <w:lastRenderedPageBreak/>
        <w:t>de los equipos o aparatos o la clausura de las instalaciones en tanto no se disponga del referido título</w:t>
      </w:r>
    </w:p>
    <w:p w:rsidR="0043798D" w:rsidRDefault="0043798D" w:rsidP="0043798D">
      <w:pPr>
        <w:autoSpaceDE w:val="0"/>
        <w:autoSpaceDN w:val="0"/>
        <w:adjustRightInd w:val="0"/>
        <w:spacing w:after="0" w:line="240" w:lineRule="auto"/>
        <w:jc w:val="both"/>
        <w:rPr>
          <w:rFonts w:asciiTheme="minorHAnsi" w:eastAsia="Times New Roman" w:hAnsiTheme="minorHAnsi" w:cs="Arial"/>
          <w:sz w:val="26"/>
          <w:szCs w:val="26"/>
          <w:lang w:eastAsia="es-ES"/>
        </w:rPr>
      </w:pPr>
    </w:p>
    <w:p w:rsidR="0043798D" w:rsidRPr="005617D9" w:rsidRDefault="0043798D" w:rsidP="0043798D">
      <w:pPr>
        <w:autoSpaceDE w:val="0"/>
        <w:autoSpaceDN w:val="0"/>
        <w:adjustRightInd w:val="0"/>
        <w:spacing w:after="0" w:line="240" w:lineRule="auto"/>
        <w:jc w:val="both"/>
        <w:rPr>
          <w:rFonts w:asciiTheme="minorHAnsi" w:eastAsia="Times New Roman" w:hAnsiTheme="minorHAnsi" w:cs="Arial"/>
          <w:sz w:val="26"/>
          <w:szCs w:val="26"/>
          <w:lang w:eastAsia="es-ES"/>
        </w:rPr>
      </w:pPr>
    </w:p>
    <w:p w:rsidR="0043798D" w:rsidRPr="001B53AF" w:rsidRDefault="0043798D" w:rsidP="0043798D">
      <w:pPr>
        <w:autoSpaceDE w:val="0"/>
        <w:autoSpaceDN w:val="0"/>
        <w:adjustRightInd w:val="0"/>
        <w:spacing w:after="0" w:line="240" w:lineRule="auto"/>
        <w:jc w:val="both"/>
        <w:rPr>
          <w:rFonts w:asciiTheme="minorHAnsi" w:eastAsia="Times New Roman" w:hAnsiTheme="minorHAnsi" w:cs="Arial"/>
          <w:b/>
          <w:sz w:val="26"/>
          <w:szCs w:val="26"/>
          <w:lang w:eastAsia="es-ES"/>
        </w:rPr>
      </w:pPr>
      <w:r w:rsidRPr="001B53AF">
        <w:rPr>
          <w:rFonts w:asciiTheme="minorHAnsi" w:eastAsia="Times New Roman" w:hAnsiTheme="minorHAnsi" w:cs="Arial"/>
          <w:b/>
          <w:sz w:val="26"/>
          <w:szCs w:val="26"/>
          <w:lang w:eastAsia="es-ES"/>
        </w:rPr>
        <w:t>CHILE</w:t>
      </w:r>
      <w:r>
        <w:rPr>
          <w:rStyle w:val="Refdenotaalpie"/>
          <w:rFonts w:asciiTheme="minorHAnsi" w:eastAsia="Times New Roman" w:hAnsiTheme="minorHAnsi" w:cs="Arial"/>
          <w:b/>
          <w:sz w:val="26"/>
          <w:szCs w:val="26"/>
          <w:lang w:eastAsia="es-ES"/>
        </w:rPr>
        <w:footnoteReference w:id="3"/>
      </w:r>
    </w:p>
    <w:p w:rsidR="0043798D" w:rsidRPr="005617D9" w:rsidRDefault="0043798D" w:rsidP="0043798D">
      <w:pPr>
        <w:autoSpaceDE w:val="0"/>
        <w:autoSpaceDN w:val="0"/>
        <w:adjustRightInd w:val="0"/>
        <w:spacing w:after="0" w:line="240" w:lineRule="auto"/>
        <w:ind w:left="708"/>
        <w:jc w:val="both"/>
        <w:rPr>
          <w:rFonts w:asciiTheme="minorHAnsi" w:eastAsia="Times New Roman" w:hAnsiTheme="minorHAnsi" w:cs="Arial"/>
          <w:sz w:val="26"/>
          <w:szCs w:val="26"/>
          <w:lang w:eastAsia="es-ES"/>
        </w:rPr>
      </w:pPr>
      <w:r w:rsidRPr="005617D9">
        <w:rPr>
          <w:rFonts w:asciiTheme="minorHAnsi" w:eastAsia="Times New Roman" w:hAnsiTheme="minorHAnsi" w:cs="Arial"/>
          <w:sz w:val="26"/>
          <w:szCs w:val="26"/>
          <w:lang w:eastAsia="es-ES"/>
        </w:rPr>
        <w:t>LEY GENERAL DE TELECOMUNICACIONES</w:t>
      </w:r>
    </w:p>
    <w:p w:rsidR="0043798D" w:rsidRPr="001B53AF" w:rsidRDefault="0043798D" w:rsidP="0043798D">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1B53AF">
        <w:rPr>
          <w:rFonts w:asciiTheme="minorHAnsi" w:eastAsia="Times New Roman" w:hAnsiTheme="minorHAnsi" w:cs="Arial"/>
          <w:i/>
          <w:szCs w:val="26"/>
          <w:lang w:eastAsia="es-ES"/>
        </w:rPr>
        <w:t xml:space="preserve">Artículo 36 B.- Comete delito de acción pública: </w:t>
      </w:r>
    </w:p>
    <w:p w:rsidR="0043798D" w:rsidRPr="001B53AF" w:rsidRDefault="0043798D" w:rsidP="0043798D">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1B53AF">
        <w:rPr>
          <w:rFonts w:asciiTheme="minorHAnsi" w:eastAsia="Times New Roman" w:hAnsiTheme="minorHAnsi" w:cs="Arial"/>
          <w:i/>
          <w:szCs w:val="26"/>
          <w:lang w:eastAsia="es-ES"/>
        </w:rPr>
        <w:t xml:space="preserve">a) </w:t>
      </w:r>
      <w:r w:rsidRPr="001B53AF">
        <w:rPr>
          <w:rFonts w:asciiTheme="minorHAnsi" w:eastAsia="Times New Roman" w:hAnsiTheme="minorHAnsi" w:cs="Arial"/>
          <w:b/>
          <w:i/>
          <w:szCs w:val="26"/>
          <w:u w:val="single"/>
          <w:lang w:eastAsia="es-ES"/>
        </w:rPr>
        <w:t>El que opere o explote servicios o instalaciones de telecomunicaciones de libre recepción o de radiodifusión sin autorización de la autoridad correspondiente,</w:t>
      </w:r>
      <w:r w:rsidRPr="001B53AF">
        <w:rPr>
          <w:rFonts w:asciiTheme="minorHAnsi" w:eastAsia="Times New Roman" w:hAnsiTheme="minorHAnsi" w:cs="Arial"/>
          <w:i/>
          <w:szCs w:val="26"/>
          <w:lang w:eastAsia="es-ES"/>
        </w:rPr>
        <w:t xml:space="preserve"> y el que permita que en su domicilio, residencia, morada o medio de transporte, operen tales servicios o instalaciones. La pena será la de presidio meno en sus grados mínimo a medio, multa de cinco a trescientas unidades tributarias mensuales </w:t>
      </w:r>
      <w:r w:rsidRPr="00A16D70">
        <w:rPr>
          <w:rFonts w:asciiTheme="minorHAnsi" w:eastAsia="Times New Roman" w:hAnsiTheme="minorHAnsi" w:cs="Arial"/>
          <w:i/>
          <w:szCs w:val="26"/>
          <w:lang w:eastAsia="es-ES"/>
        </w:rPr>
        <w:t>y comiso de los equipos e instalaciones</w:t>
      </w:r>
      <w:r w:rsidRPr="001B53AF">
        <w:rPr>
          <w:rFonts w:asciiTheme="minorHAnsi" w:eastAsia="Times New Roman" w:hAnsiTheme="minorHAnsi" w:cs="Arial"/>
          <w:i/>
          <w:szCs w:val="26"/>
          <w:lang w:eastAsia="es-ES"/>
        </w:rPr>
        <w:t>.</w:t>
      </w:r>
    </w:p>
    <w:p w:rsidR="0043798D" w:rsidRPr="001B53AF" w:rsidRDefault="0043798D" w:rsidP="0043798D">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1B53AF">
        <w:rPr>
          <w:rFonts w:asciiTheme="minorHAnsi" w:eastAsia="Times New Roman" w:hAnsiTheme="minorHAnsi" w:cs="Arial"/>
          <w:i/>
          <w:szCs w:val="26"/>
          <w:lang w:eastAsia="es-ES"/>
        </w:rPr>
        <w:t>…</w:t>
      </w:r>
    </w:p>
    <w:p w:rsidR="0043798D" w:rsidRPr="005617D9" w:rsidRDefault="0043798D" w:rsidP="0043798D">
      <w:pPr>
        <w:autoSpaceDE w:val="0"/>
        <w:autoSpaceDN w:val="0"/>
        <w:adjustRightInd w:val="0"/>
        <w:spacing w:after="0" w:line="240" w:lineRule="auto"/>
        <w:jc w:val="both"/>
        <w:rPr>
          <w:rFonts w:asciiTheme="minorHAnsi" w:eastAsia="Times New Roman" w:hAnsiTheme="minorHAnsi" w:cs="Arial"/>
          <w:sz w:val="26"/>
          <w:szCs w:val="26"/>
          <w:lang w:eastAsia="es-ES"/>
        </w:rPr>
      </w:pPr>
    </w:p>
    <w:p w:rsidR="0043798D" w:rsidRPr="001B53AF" w:rsidRDefault="0043798D" w:rsidP="0043798D">
      <w:pPr>
        <w:autoSpaceDE w:val="0"/>
        <w:autoSpaceDN w:val="0"/>
        <w:adjustRightInd w:val="0"/>
        <w:spacing w:after="0" w:line="240" w:lineRule="auto"/>
        <w:jc w:val="both"/>
        <w:rPr>
          <w:rFonts w:asciiTheme="minorHAnsi" w:eastAsia="Times New Roman" w:hAnsiTheme="minorHAnsi" w:cs="Arial"/>
          <w:b/>
          <w:sz w:val="26"/>
          <w:szCs w:val="26"/>
          <w:lang w:eastAsia="es-ES"/>
        </w:rPr>
      </w:pPr>
      <w:r w:rsidRPr="001B53AF">
        <w:rPr>
          <w:rFonts w:asciiTheme="minorHAnsi" w:eastAsia="Times New Roman" w:hAnsiTheme="minorHAnsi" w:cs="Arial"/>
          <w:b/>
          <w:sz w:val="26"/>
          <w:szCs w:val="26"/>
          <w:lang w:eastAsia="es-ES"/>
        </w:rPr>
        <w:t>ARGENTINA</w:t>
      </w:r>
      <w:r>
        <w:rPr>
          <w:rStyle w:val="Refdenotaalpie"/>
          <w:rFonts w:asciiTheme="minorHAnsi" w:eastAsia="Times New Roman" w:hAnsiTheme="minorHAnsi" w:cs="Arial"/>
          <w:b/>
          <w:sz w:val="26"/>
          <w:szCs w:val="26"/>
          <w:lang w:eastAsia="es-ES"/>
        </w:rPr>
        <w:footnoteReference w:id="4"/>
      </w:r>
    </w:p>
    <w:p w:rsidR="0043798D" w:rsidRPr="001B53AF" w:rsidRDefault="0043798D" w:rsidP="0043798D">
      <w:pPr>
        <w:autoSpaceDE w:val="0"/>
        <w:autoSpaceDN w:val="0"/>
        <w:adjustRightInd w:val="0"/>
        <w:spacing w:after="0" w:line="240" w:lineRule="auto"/>
        <w:ind w:left="708"/>
        <w:jc w:val="both"/>
        <w:rPr>
          <w:rFonts w:asciiTheme="minorHAnsi" w:eastAsia="Times New Roman" w:hAnsiTheme="minorHAnsi" w:cs="Arial"/>
          <w:i/>
          <w:szCs w:val="26"/>
          <w:lang w:eastAsia="es-ES"/>
        </w:rPr>
      </w:pPr>
      <w:r w:rsidRPr="001B53AF">
        <w:rPr>
          <w:rFonts w:asciiTheme="minorHAnsi" w:eastAsia="Times New Roman" w:hAnsiTheme="minorHAnsi" w:cs="Arial"/>
          <w:i/>
          <w:szCs w:val="26"/>
          <w:lang w:eastAsia="es-ES"/>
        </w:rPr>
        <w:t>LEY ARGENTINA DIGITAL Ley 27.078</w:t>
      </w:r>
    </w:p>
    <w:p w:rsidR="0043798D" w:rsidRPr="001B53AF" w:rsidRDefault="0043798D" w:rsidP="0043798D">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43798D" w:rsidRPr="001B53AF" w:rsidRDefault="0043798D" w:rsidP="0043798D">
      <w:pPr>
        <w:autoSpaceDE w:val="0"/>
        <w:autoSpaceDN w:val="0"/>
        <w:adjustRightInd w:val="0"/>
        <w:spacing w:after="0" w:line="240" w:lineRule="auto"/>
        <w:ind w:left="708"/>
        <w:jc w:val="both"/>
        <w:rPr>
          <w:rFonts w:asciiTheme="minorHAnsi" w:eastAsia="Times New Roman" w:hAnsiTheme="minorHAnsi" w:cs="Arial"/>
          <w:b/>
          <w:i/>
          <w:szCs w:val="26"/>
          <w:u w:val="single"/>
          <w:lang w:eastAsia="es-ES"/>
        </w:rPr>
      </w:pPr>
      <w:r w:rsidRPr="001B53AF">
        <w:rPr>
          <w:rFonts w:asciiTheme="minorHAnsi" w:eastAsia="Times New Roman" w:hAnsiTheme="minorHAnsi" w:cs="Arial"/>
          <w:i/>
          <w:szCs w:val="26"/>
          <w:lang w:eastAsia="es-ES"/>
        </w:rPr>
        <w:t>ARTÍCULO 72</w:t>
      </w:r>
      <w:r w:rsidRPr="001B53AF">
        <w:rPr>
          <w:rFonts w:asciiTheme="minorHAnsi" w:eastAsia="Times New Roman" w:hAnsiTheme="minorHAnsi" w:cs="Arial"/>
          <w:b/>
          <w:i/>
          <w:szCs w:val="26"/>
          <w:u w:val="single"/>
          <w:lang w:eastAsia="es-ES"/>
        </w:rPr>
        <w:t>. — Decomiso. En aquellos casos en los que se detecte la prestación de Servicios de TIC en infracción a las licencias, permisos, autorizaciones, homologaciones o habilitaciones dispuestas en la presente ley o que por cualquier medio invadan u obstruyan las vías generales de comunicación, se perderán en beneficio del Estado nacional los bienes, instalaciones y equipos empleados en la comisión de dichas infracciones.</w:t>
      </w:r>
    </w:p>
    <w:p w:rsidR="0043798D" w:rsidRDefault="0043798D" w:rsidP="0043798D">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7B7449" w:rsidRPr="001B53AF" w:rsidRDefault="007B7449" w:rsidP="0043798D">
      <w:pPr>
        <w:autoSpaceDE w:val="0"/>
        <w:autoSpaceDN w:val="0"/>
        <w:adjustRightInd w:val="0"/>
        <w:spacing w:after="0" w:line="240" w:lineRule="auto"/>
        <w:ind w:left="708"/>
        <w:jc w:val="both"/>
        <w:rPr>
          <w:rFonts w:asciiTheme="minorHAnsi" w:eastAsia="Times New Roman" w:hAnsiTheme="minorHAnsi" w:cs="Arial"/>
          <w:i/>
          <w:szCs w:val="26"/>
          <w:lang w:eastAsia="es-ES"/>
        </w:rPr>
      </w:pPr>
    </w:p>
    <w:p w:rsidR="00F96724" w:rsidRPr="00381929" w:rsidRDefault="00F96724" w:rsidP="00F96724">
      <w:pPr>
        <w:autoSpaceDE w:val="0"/>
        <w:autoSpaceDN w:val="0"/>
        <w:adjustRightInd w:val="0"/>
        <w:spacing w:after="0" w:line="240" w:lineRule="auto"/>
        <w:jc w:val="both"/>
        <w:rPr>
          <w:rFonts w:asciiTheme="minorHAnsi" w:eastAsia="Times New Roman" w:hAnsiTheme="minorHAnsi" w:cs="Arial"/>
          <w:b/>
          <w:sz w:val="26"/>
          <w:szCs w:val="26"/>
          <w:highlight w:val="yellow"/>
          <w:lang w:eastAsia="es-ES"/>
        </w:rPr>
      </w:pPr>
      <w:r w:rsidRPr="00381929">
        <w:rPr>
          <w:rFonts w:asciiTheme="minorHAnsi" w:eastAsia="Times New Roman" w:hAnsiTheme="minorHAnsi" w:cs="Arial"/>
          <w:b/>
          <w:i/>
          <w:sz w:val="24"/>
          <w:szCs w:val="26"/>
          <w:highlight w:val="yellow"/>
          <w:lang w:eastAsia="es-ES"/>
        </w:rPr>
        <w:t>8.- No afectación al régimen de las concesiones sociales</w:t>
      </w:r>
    </w:p>
    <w:p w:rsidR="00F96724" w:rsidRPr="00381929" w:rsidRDefault="00F96724" w:rsidP="00F96724">
      <w:pPr>
        <w:pStyle w:val="NormalWeb"/>
        <w:spacing w:before="0" w:beforeAutospacing="0" w:after="0" w:afterAutospacing="0"/>
        <w:jc w:val="both"/>
        <w:rPr>
          <w:rFonts w:asciiTheme="minorHAnsi" w:hAnsiTheme="minorHAnsi" w:cs="Arial"/>
          <w:b/>
          <w:sz w:val="26"/>
          <w:szCs w:val="26"/>
          <w:highlight w:val="yellow"/>
          <w:lang w:eastAsia="es-ES"/>
        </w:rPr>
      </w:pPr>
      <w:r w:rsidRPr="00381929">
        <w:rPr>
          <w:rFonts w:asciiTheme="minorHAnsi" w:hAnsiTheme="minorHAnsi" w:cs="Arial"/>
          <w:b/>
          <w:sz w:val="26"/>
          <w:szCs w:val="26"/>
          <w:highlight w:val="yellow"/>
          <w:lang w:eastAsia="es-ES"/>
        </w:rPr>
        <w:t>Se comparte la motivación de la iniciativa en el sentido de que la reforma planteada no busca afectar de modo alguno a las concesiones sociales, toda vez que éstas gozan de un régimen especial en la Ley de Telecomunicaciones y Radiodifusión que les permite prestar servicios de telecomunicaciones y acceder al espectro radioeléctrico, por lo que ninguna concesionaria social que actuado conforme a la Constitución y la Ley se puede ver afectada por las normas que se proponen.</w:t>
      </w:r>
    </w:p>
    <w:p w:rsidR="00F96724" w:rsidRPr="00381929" w:rsidRDefault="00F96724" w:rsidP="0043798D">
      <w:pPr>
        <w:autoSpaceDE w:val="0"/>
        <w:autoSpaceDN w:val="0"/>
        <w:adjustRightInd w:val="0"/>
        <w:spacing w:after="0" w:line="240" w:lineRule="auto"/>
        <w:jc w:val="both"/>
        <w:rPr>
          <w:rFonts w:asciiTheme="minorHAnsi" w:eastAsia="Times New Roman" w:hAnsiTheme="minorHAnsi" w:cs="Arial"/>
          <w:b/>
          <w:sz w:val="26"/>
          <w:szCs w:val="26"/>
          <w:highlight w:val="yellow"/>
          <w:lang w:eastAsia="es-ES"/>
        </w:rPr>
      </w:pPr>
    </w:p>
    <w:p w:rsidR="0043798D" w:rsidRPr="00381929" w:rsidRDefault="0043798D" w:rsidP="0043798D">
      <w:pPr>
        <w:autoSpaceDE w:val="0"/>
        <w:autoSpaceDN w:val="0"/>
        <w:adjustRightInd w:val="0"/>
        <w:spacing w:after="0" w:line="240" w:lineRule="auto"/>
        <w:jc w:val="both"/>
        <w:rPr>
          <w:rFonts w:asciiTheme="minorHAnsi" w:eastAsia="Times New Roman" w:hAnsiTheme="minorHAnsi" w:cs="Arial"/>
          <w:b/>
          <w:sz w:val="26"/>
          <w:szCs w:val="26"/>
          <w:highlight w:val="yellow"/>
          <w:lang w:eastAsia="es-ES"/>
        </w:rPr>
      </w:pPr>
      <w:r w:rsidRPr="00381929">
        <w:rPr>
          <w:rFonts w:asciiTheme="minorHAnsi" w:eastAsia="Times New Roman" w:hAnsiTheme="minorHAnsi" w:cs="Arial"/>
          <w:b/>
          <w:sz w:val="26"/>
          <w:szCs w:val="26"/>
          <w:highlight w:val="yellow"/>
          <w:lang w:eastAsia="es-ES"/>
        </w:rPr>
        <w:lastRenderedPageBreak/>
        <w:t>Tampoco se considera que la</w:t>
      </w:r>
      <w:r w:rsidR="00F96724" w:rsidRPr="00381929">
        <w:rPr>
          <w:rFonts w:asciiTheme="minorHAnsi" w:eastAsia="Times New Roman" w:hAnsiTheme="minorHAnsi" w:cs="Arial"/>
          <w:b/>
          <w:sz w:val="26"/>
          <w:szCs w:val="26"/>
          <w:highlight w:val="yellow"/>
          <w:lang w:eastAsia="es-ES"/>
        </w:rPr>
        <w:t xml:space="preserve"> propuesta de iniciativa </w:t>
      </w:r>
      <w:r w:rsidRPr="00381929">
        <w:rPr>
          <w:rFonts w:asciiTheme="minorHAnsi" w:eastAsia="Times New Roman" w:hAnsiTheme="minorHAnsi" w:cs="Arial"/>
          <w:b/>
          <w:sz w:val="26"/>
          <w:szCs w:val="26"/>
          <w:highlight w:val="yellow"/>
          <w:lang w:eastAsia="es-ES"/>
        </w:rPr>
        <w:t xml:space="preserve">resulte discriminatoria o esté dirigida a afectar a grupos y comunidades indígenas o ciertos grupos sociales, ya que su redacción es general (aplica para todas las personas que actualicen el supuesto legal) </w:t>
      </w:r>
      <w:r w:rsidR="00F96724" w:rsidRPr="00381929">
        <w:rPr>
          <w:rFonts w:asciiTheme="minorHAnsi" w:eastAsia="Times New Roman" w:hAnsiTheme="minorHAnsi" w:cs="Arial"/>
          <w:b/>
          <w:sz w:val="26"/>
          <w:szCs w:val="26"/>
          <w:highlight w:val="yellow"/>
          <w:lang w:eastAsia="es-ES"/>
        </w:rPr>
        <w:t xml:space="preserve">y </w:t>
      </w:r>
      <w:r w:rsidRPr="00381929">
        <w:rPr>
          <w:rFonts w:asciiTheme="minorHAnsi" w:eastAsia="Times New Roman" w:hAnsiTheme="minorHAnsi" w:cs="Arial"/>
          <w:b/>
          <w:sz w:val="26"/>
          <w:szCs w:val="26"/>
          <w:highlight w:val="yellow"/>
          <w:lang w:eastAsia="es-ES"/>
        </w:rPr>
        <w:t>su naturaleza es la de desincentivar el uso indeb</w:t>
      </w:r>
      <w:r w:rsidR="00F96724" w:rsidRPr="00381929">
        <w:rPr>
          <w:rFonts w:asciiTheme="minorHAnsi" w:eastAsia="Times New Roman" w:hAnsiTheme="minorHAnsi" w:cs="Arial"/>
          <w:b/>
          <w:sz w:val="26"/>
          <w:szCs w:val="26"/>
          <w:highlight w:val="yellow"/>
          <w:lang w:eastAsia="es-ES"/>
        </w:rPr>
        <w:t>ido del espectro radioeléctrico o la prestación ilegal de servicios públicos.</w:t>
      </w:r>
    </w:p>
    <w:p w:rsidR="0043798D" w:rsidRPr="00381929" w:rsidRDefault="0043798D" w:rsidP="0043798D">
      <w:pPr>
        <w:autoSpaceDE w:val="0"/>
        <w:autoSpaceDN w:val="0"/>
        <w:adjustRightInd w:val="0"/>
        <w:spacing w:after="0" w:line="240" w:lineRule="auto"/>
        <w:jc w:val="both"/>
        <w:rPr>
          <w:rFonts w:asciiTheme="minorHAnsi" w:eastAsia="Times New Roman" w:hAnsiTheme="minorHAnsi" w:cs="Arial"/>
          <w:b/>
          <w:sz w:val="26"/>
          <w:szCs w:val="26"/>
          <w:highlight w:val="yellow"/>
          <w:lang w:eastAsia="es-ES"/>
        </w:rPr>
      </w:pPr>
    </w:p>
    <w:p w:rsidR="0043798D" w:rsidRPr="00381929" w:rsidRDefault="0043798D" w:rsidP="0043798D">
      <w:pPr>
        <w:autoSpaceDE w:val="0"/>
        <w:autoSpaceDN w:val="0"/>
        <w:adjustRightInd w:val="0"/>
        <w:spacing w:after="0" w:line="240" w:lineRule="auto"/>
        <w:jc w:val="both"/>
        <w:rPr>
          <w:rFonts w:asciiTheme="minorHAnsi" w:eastAsia="Times New Roman" w:hAnsiTheme="minorHAnsi" w:cs="Arial"/>
          <w:b/>
          <w:sz w:val="26"/>
          <w:szCs w:val="26"/>
          <w:lang w:eastAsia="es-ES"/>
        </w:rPr>
      </w:pPr>
      <w:r w:rsidRPr="00381929">
        <w:rPr>
          <w:rFonts w:asciiTheme="minorHAnsi" w:eastAsia="Times New Roman" w:hAnsiTheme="minorHAnsi" w:cs="Arial"/>
          <w:b/>
          <w:sz w:val="26"/>
          <w:szCs w:val="26"/>
          <w:highlight w:val="yellow"/>
          <w:lang w:eastAsia="es-ES"/>
        </w:rPr>
        <w:t>No es óbice mencionar que en la Reforma Constitucional y Legal de Telecomunicaciones y Radiodifusión existen medidas afirmativas para la comunidades indígenas y agrupaciones comunitarias para garantizar su acceso a los medios de comunicación a través del otorgamiento de concesiones, tales como un régimen de concesionamiento directo (sin concurso ni pago de contraprestación), reserva de espectro radioeléctrico, beneficios impositivos, acceso en porcentajes a presupuestos públicos y un trato diferenciado en el cumplimiento de sus obligaciones concesionarias,</w:t>
      </w:r>
      <w:r w:rsidRPr="00381929">
        <w:rPr>
          <w:rFonts w:asciiTheme="minorHAnsi" w:eastAsia="Times New Roman" w:hAnsiTheme="minorHAnsi" w:cs="Arial"/>
          <w:b/>
          <w:sz w:val="26"/>
          <w:szCs w:val="26"/>
          <w:lang w:eastAsia="es-ES"/>
        </w:rPr>
        <w:t xml:space="preserve"> </w:t>
      </w:r>
    </w:p>
    <w:p w:rsidR="0043798D" w:rsidRPr="00381929" w:rsidRDefault="0043798D" w:rsidP="0043798D">
      <w:pPr>
        <w:autoSpaceDE w:val="0"/>
        <w:autoSpaceDN w:val="0"/>
        <w:adjustRightInd w:val="0"/>
        <w:spacing w:after="0" w:line="240" w:lineRule="auto"/>
        <w:jc w:val="both"/>
        <w:rPr>
          <w:rFonts w:asciiTheme="minorHAnsi" w:eastAsia="Times New Roman" w:hAnsiTheme="minorHAnsi" w:cs="Arial"/>
          <w:b/>
          <w:sz w:val="26"/>
          <w:szCs w:val="26"/>
          <w:lang w:eastAsia="es-ES"/>
        </w:rPr>
      </w:pPr>
    </w:p>
    <w:p w:rsidR="00E978F9" w:rsidRPr="00381929" w:rsidRDefault="00E978F9" w:rsidP="00A81F5D">
      <w:pPr>
        <w:autoSpaceDE w:val="0"/>
        <w:autoSpaceDN w:val="0"/>
        <w:adjustRightInd w:val="0"/>
        <w:spacing w:after="0" w:line="240" w:lineRule="auto"/>
        <w:jc w:val="both"/>
        <w:rPr>
          <w:rFonts w:asciiTheme="minorHAnsi" w:eastAsia="Times New Roman" w:hAnsiTheme="minorHAnsi" w:cs="Arial"/>
          <w:b/>
          <w:sz w:val="26"/>
          <w:szCs w:val="26"/>
          <w:lang w:eastAsia="es-ES"/>
        </w:rPr>
      </w:pPr>
    </w:p>
    <w:p w:rsidR="008074CA" w:rsidRPr="0091231E" w:rsidRDefault="008074CA" w:rsidP="00A81F5D">
      <w:pPr>
        <w:autoSpaceDE w:val="0"/>
        <w:autoSpaceDN w:val="0"/>
        <w:adjustRightInd w:val="0"/>
        <w:spacing w:after="0" w:line="240" w:lineRule="auto"/>
        <w:jc w:val="both"/>
        <w:rPr>
          <w:rFonts w:asciiTheme="minorHAnsi" w:eastAsia="Times New Roman" w:hAnsiTheme="minorHAnsi" w:cs="Calibri"/>
          <w:sz w:val="26"/>
          <w:szCs w:val="26"/>
          <w:lang w:eastAsia="es-ES"/>
        </w:rPr>
      </w:pPr>
      <w:r w:rsidRPr="0091231E">
        <w:rPr>
          <w:rFonts w:asciiTheme="minorHAnsi" w:eastAsia="Times New Roman" w:hAnsiTheme="minorHAnsi" w:cs="Calibri"/>
          <w:sz w:val="26"/>
          <w:szCs w:val="26"/>
          <w:lang w:eastAsia="es-ES"/>
        </w:rPr>
        <w:t>Por lo expuesto anteriormente, los integrantes de esta</w:t>
      </w:r>
      <w:r w:rsidR="00500061" w:rsidRPr="0091231E">
        <w:rPr>
          <w:rFonts w:asciiTheme="minorHAnsi" w:eastAsia="Times New Roman" w:hAnsiTheme="minorHAnsi" w:cs="Calibri"/>
          <w:sz w:val="26"/>
          <w:szCs w:val="26"/>
          <w:lang w:eastAsia="es-ES"/>
        </w:rPr>
        <w:t xml:space="preserve"> </w:t>
      </w:r>
      <w:r w:rsidR="00693494" w:rsidRPr="0091231E">
        <w:rPr>
          <w:rFonts w:asciiTheme="minorHAnsi" w:eastAsia="Times New Roman" w:hAnsiTheme="minorHAnsi" w:cs="Arial"/>
          <w:sz w:val="26"/>
          <w:szCs w:val="26"/>
          <w:lang w:eastAsia="es-ES"/>
        </w:rPr>
        <w:t>Comisi</w:t>
      </w:r>
      <w:r w:rsidR="00500061" w:rsidRPr="0091231E">
        <w:rPr>
          <w:rFonts w:asciiTheme="minorHAnsi" w:eastAsia="Times New Roman" w:hAnsiTheme="minorHAnsi" w:cs="Arial"/>
          <w:sz w:val="26"/>
          <w:szCs w:val="26"/>
          <w:lang w:eastAsia="es-ES"/>
        </w:rPr>
        <w:t xml:space="preserve">ón </w:t>
      </w:r>
      <w:r w:rsidR="00693494" w:rsidRPr="0091231E">
        <w:rPr>
          <w:rFonts w:asciiTheme="minorHAnsi" w:eastAsia="Times New Roman" w:hAnsiTheme="minorHAnsi" w:cs="Arial"/>
          <w:sz w:val="26"/>
          <w:szCs w:val="26"/>
          <w:lang w:eastAsia="es-ES"/>
        </w:rPr>
        <w:t>de Radio y Televisión</w:t>
      </w:r>
      <w:r w:rsidRPr="0091231E">
        <w:rPr>
          <w:rFonts w:asciiTheme="minorHAnsi" w:eastAsia="Times New Roman" w:hAnsiTheme="minorHAnsi" w:cs="Calibri"/>
          <w:sz w:val="26"/>
          <w:szCs w:val="26"/>
          <w:lang w:eastAsia="es-ES"/>
        </w:rPr>
        <w:t>, someten a la consideración de esta Soberanía el siguiente:</w:t>
      </w:r>
    </w:p>
    <w:p w:rsidR="009E65C2" w:rsidRPr="0091231E" w:rsidRDefault="009E65C2" w:rsidP="009E65C2">
      <w:pPr>
        <w:spacing w:after="0" w:line="240" w:lineRule="auto"/>
        <w:jc w:val="both"/>
        <w:rPr>
          <w:rFonts w:asciiTheme="minorHAnsi" w:hAnsiTheme="minorHAnsi" w:cs="Calibri"/>
          <w:sz w:val="26"/>
          <w:szCs w:val="26"/>
        </w:rPr>
      </w:pPr>
    </w:p>
    <w:p w:rsidR="009E65C2" w:rsidRPr="0091231E" w:rsidRDefault="00323139" w:rsidP="009E65C2">
      <w:pPr>
        <w:spacing w:after="0" w:line="240" w:lineRule="auto"/>
        <w:jc w:val="both"/>
        <w:rPr>
          <w:rFonts w:asciiTheme="minorHAnsi" w:hAnsiTheme="minorHAnsi" w:cs="Calibri"/>
          <w:b/>
          <w:sz w:val="26"/>
          <w:szCs w:val="26"/>
        </w:rPr>
      </w:pPr>
      <w:r w:rsidRPr="00DC6CDD">
        <w:rPr>
          <w:rFonts w:asciiTheme="minorHAnsi" w:eastAsia="Times New Roman" w:hAnsiTheme="minorHAnsi" w:cs="Arial"/>
          <w:b/>
          <w:sz w:val="26"/>
          <w:szCs w:val="26"/>
          <w:lang w:eastAsia="es-ES"/>
        </w:rPr>
        <w:t>PROYECTO DE DECRETO POR EL QUE SE ADICIONA LA LEY FEDERAL DE TELECOMUNICACIONES Y RADIODIFUSIÓN Y EL CÓDIGO PENAL FEDERAL</w:t>
      </w:r>
    </w:p>
    <w:p w:rsidR="00135C2E" w:rsidRPr="00C4627C" w:rsidRDefault="00135C2E" w:rsidP="00C4627C">
      <w:pPr>
        <w:autoSpaceDE w:val="0"/>
        <w:autoSpaceDN w:val="0"/>
        <w:adjustRightInd w:val="0"/>
        <w:spacing w:after="0" w:line="240" w:lineRule="auto"/>
        <w:ind w:left="708"/>
        <w:jc w:val="both"/>
        <w:rPr>
          <w:rFonts w:asciiTheme="minorHAnsi" w:eastAsia="Times New Roman" w:hAnsiTheme="minorHAnsi" w:cs="Arial"/>
          <w:b/>
          <w:sz w:val="26"/>
          <w:szCs w:val="26"/>
          <w:lang w:eastAsia="es-ES"/>
        </w:rPr>
      </w:pPr>
    </w:p>
    <w:p w:rsidR="00C4627C" w:rsidRDefault="00C4627C" w:rsidP="00DE6BE0">
      <w:pPr>
        <w:autoSpaceDE w:val="0"/>
        <w:autoSpaceDN w:val="0"/>
        <w:adjustRightInd w:val="0"/>
        <w:spacing w:after="0" w:line="240" w:lineRule="auto"/>
        <w:jc w:val="both"/>
        <w:rPr>
          <w:rFonts w:asciiTheme="minorHAnsi" w:eastAsia="Times New Roman" w:hAnsiTheme="minorHAnsi" w:cs="Arial"/>
          <w:sz w:val="26"/>
          <w:szCs w:val="26"/>
          <w:lang w:eastAsia="es-ES"/>
        </w:rPr>
      </w:pPr>
      <w:r w:rsidRPr="00C4627C">
        <w:rPr>
          <w:rFonts w:asciiTheme="minorHAnsi" w:eastAsia="Times New Roman" w:hAnsiTheme="minorHAnsi" w:cs="Arial"/>
          <w:b/>
          <w:sz w:val="26"/>
          <w:szCs w:val="26"/>
          <w:lang w:eastAsia="es-ES"/>
        </w:rPr>
        <w:t>ARTÍCULO PRIMERO.</w:t>
      </w:r>
      <w:r w:rsidRPr="00C4627C">
        <w:rPr>
          <w:rFonts w:asciiTheme="minorHAnsi" w:eastAsia="Times New Roman" w:hAnsiTheme="minorHAnsi" w:cs="Arial"/>
          <w:sz w:val="26"/>
          <w:szCs w:val="26"/>
          <w:lang w:eastAsia="es-ES"/>
        </w:rPr>
        <w:t>-</w:t>
      </w:r>
      <w:r>
        <w:rPr>
          <w:rFonts w:asciiTheme="minorHAnsi" w:eastAsia="Times New Roman" w:hAnsiTheme="minorHAnsi" w:cs="Arial"/>
          <w:sz w:val="26"/>
          <w:szCs w:val="26"/>
          <w:lang w:eastAsia="es-ES"/>
        </w:rPr>
        <w:t xml:space="preserve"> </w:t>
      </w:r>
      <w:r w:rsidRPr="00C4627C">
        <w:rPr>
          <w:rFonts w:asciiTheme="minorHAnsi" w:eastAsia="Times New Roman" w:hAnsiTheme="minorHAnsi" w:cs="Arial"/>
          <w:sz w:val="26"/>
          <w:szCs w:val="26"/>
          <w:lang w:eastAsia="es-ES"/>
        </w:rPr>
        <w:t xml:space="preserve">Se </w:t>
      </w:r>
      <w:r w:rsidR="00DE6BE0">
        <w:rPr>
          <w:rFonts w:asciiTheme="minorHAnsi" w:eastAsia="Times New Roman" w:hAnsiTheme="minorHAnsi" w:cs="Arial"/>
          <w:sz w:val="26"/>
          <w:szCs w:val="26"/>
          <w:lang w:eastAsia="es-ES"/>
        </w:rPr>
        <w:t>adiciona un segundo párrafo a</w:t>
      </w:r>
      <w:r w:rsidRPr="00C4627C">
        <w:rPr>
          <w:rFonts w:asciiTheme="minorHAnsi" w:eastAsia="Times New Roman" w:hAnsiTheme="minorHAnsi" w:cs="Arial"/>
          <w:sz w:val="26"/>
          <w:szCs w:val="26"/>
          <w:lang w:eastAsia="es-ES"/>
        </w:rPr>
        <w:t>l artículo 304 de la Ley Federal de Telecomunicaciones y Radiodifusión, para quedar como sigue:</w:t>
      </w:r>
    </w:p>
    <w:p w:rsidR="00C4627C" w:rsidRPr="00C4627C" w:rsidRDefault="00C4627C" w:rsidP="00C4627C">
      <w:pPr>
        <w:autoSpaceDE w:val="0"/>
        <w:autoSpaceDN w:val="0"/>
        <w:adjustRightInd w:val="0"/>
        <w:spacing w:after="0" w:line="240" w:lineRule="auto"/>
        <w:ind w:left="708"/>
        <w:jc w:val="both"/>
        <w:rPr>
          <w:rFonts w:asciiTheme="minorHAnsi" w:eastAsia="Times New Roman" w:hAnsiTheme="minorHAnsi" w:cs="Arial"/>
          <w:sz w:val="26"/>
          <w:szCs w:val="26"/>
          <w:lang w:eastAsia="es-ES"/>
        </w:rPr>
      </w:pPr>
    </w:p>
    <w:p w:rsidR="00C4627C" w:rsidRPr="00C4627C" w:rsidRDefault="00C4627C" w:rsidP="00C4627C">
      <w:pPr>
        <w:autoSpaceDE w:val="0"/>
        <w:autoSpaceDN w:val="0"/>
        <w:adjustRightInd w:val="0"/>
        <w:spacing w:after="0" w:line="240" w:lineRule="auto"/>
        <w:ind w:left="708"/>
        <w:jc w:val="both"/>
        <w:rPr>
          <w:rFonts w:asciiTheme="minorHAnsi" w:eastAsia="Times New Roman" w:hAnsiTheme="minorHAnsi" w:cs="Arial"/>
          <w:sz w:val="26"/>
          <w:szCs w:val="26"/>
          <w:lang w:eastAsia="es-ES"/>
        </w:rPr>
      </w:pPr>
      <w:r w:rsidRPr="00C4627C">
        <w:rPr>
          <w:rFonts w:asciiTheme="minorHAnsi" w:eastAsia="Times New Roman" w:hAnsiTheme="minorHAnsi" w:cs="Arial"/>
          <w:b/>
          <w:sz w:val="26"/>
          <w:szCs w:val="26"/>
          <w:lang w:eastAsia="es-ES"/>
        </w:rPr>
        <w:t>Artículo 304.</w:t>
      </w:r>
      <w:r w:rsidRPr="00C4627C">
        <w:rPr>
          <w:rFonts w:asciiTheme="minorHAnsi" w:eastAsia="Times New Roman" w:hAnsiTheme="minorHAnsi" w:cs="Arial"/>
          <w:sz w:val="26"/>
          <w:szCs w:val="26"/>
          <w:lang w:eastAsia="es-ES"/>
        </w:rPr>
        <w:t xml:space="preserve"> El titular de una concesión o autorización que hubiere sido revocada, estará inhabilitado para obtener, por sí o a través de otra persona, nuevas concesiones o autorizaciones de las previstas en esta Ley, por un plazo de cinco años contados a partir de que hubiere quedado firme la resolución respectiva.</w:t>
      </w:r>
    </w:p>
    <w:p w:rsidR="00C4627C" w:rsidRDefault="00C4627C" w:rsidP="00C4627C">
      <w:pPr>
        <w:autoSpaceDE w:val="0"/>
        <w:autoSpaceDN w:val="0"/>
        <w:adjustRightInd w:val="0"/>
        <w:spacing w:after="0" w:line="240" w:lineRule="auto"/>
        <w:ind w:left="708"/>
        <w:jc w:val="both"/>
        <w:rPr>
          <w:rFonts w:asciiTheme="minorHAnsi" w:eastAsia="Times New Roman" w:hAnsiTheme="minorHAnsi" w:cs="Arial"/>
          <w:sz w:val="26"/>
          <w:szCs w:val="26"/>
          <w:lang w:eastAsia="es-ES"/>
        </w:rPr>
      </w:pPr>
    </w:p>
    <w:p w:rsidR="00C4627C" w:rsidRDefault="00C4627C" w:rsidP="00C4627C">
      <w:pPr>
        <w:autoSpaceDE w:val="0"/>
        <w:autoSpaceDN w:val="0"/>
        <w:adjustRightInd w:val="0"/>
        <w:spacing w:after="0" w:line="240" w:lineRule="auto"/>
        <w:ind w:left="708"/>
        <w:jc w:val="both"/>
        <w:rPr>
          <w:rFonts w:asciiTheme="minorHAnsi" w:eastAsia="Times New Roman" w:hAnsiTheme="minorHAnsi" w:cs="Arial"/>
          <w:b/>
          <w:sz w:val="26"/>
          <w:szCs w:val="26"/>
          <w:lang w:eastAsia="es-ES"/>
        </w:rPr>
      </w:pPr>
      <w:r w:rsidRPr="00DE6BE0">
        <w:rPr>
          <w:rFonts w:asciiTheme="minorHAnsi" w:eastAsia="Times New Roman" w:hAnsiTheme="minorHAnsi" w:cs="Arial"/>
          <w:b/>
          <w:sz w:val="26"/>
          <w:szCs w:val="26"/>
          <w:lang w:eastAsia="es-ES"/>
        </w:rPr>
        <w:t>La inhabilitación a que se refiere el artículo anterior también será aplicable a aquellas personas que hayan sido sancionadas por prestar servicios de telecomunicaciones o de radiodifusión sin conta</w:t>
      </w:r>
      <w:r w:rsidR="00DE6BE0">
        <w:rPr>
          <w:rFonts w:asciiTheme="minorHAnsi" w:eastAsia="Times New Roman" w:hAnsiTheme="minorHAnsi" w:cs="Arial"/>
          <w:b/>
          <w:sz w:val="26"/>
          <w:szCs w:val="26"/>
          <w:lang w:eastAsia="es-ES"/>
        </w:rPr>
        <w:t>r con concesión o autorización.</w:t>
      </w:r>
    </w:p>
    <w:p w:rsidR="00DE6BE0" w:rsidRDefault="00DE6BE0" w:rsidP="00C4627C">
      <w:pPr>
        <w:autoSpaceDE w:val="0"/>
        <w:autoSpaceDN w:val="0"/>
        <w:adjustRightInd w:val="0"/>
        <w:spacing w:after="0" w:line="240" w:lineRule="auto"/>
        <w:ind w:left="708"/>
        <w:jc w:val="both"/>
        <w:rPr>
          <w:rFonts w:asciiTheme="minorHAnsi" w:eastAsia="Times New Roman" w:hAnsiTheme="minorHAnsi" w:cs="Arial"/>
          <w:b/>
          <w:sz w:val="26"/>
          <w:szCs w:val="26"/>
          <w:lang w:eastAsia="es-ES"/>
        </w:rPr>
      </w:pPr>
    </w:p>
    <w:p w:rsidR="00555759" w:rsidRPr="00C4627C" w:rsidRDefault="00555759" w:rsidP="00C4627C">
      <w:pPr>
        <w:autoSpaceDE w:val="0"/>
        <w:autoSpaceDN w:val="0"/>
        <w:adjustRightInd w:val="0"/>
        <w:spacing w:after="0" w:line="240" w:lineRule="auto"/>
        <w:ind w:left="708"/>
        <w:jc w:val="both"/>
        <w:rPr>
          <w:rFonts w:asciiTheme="minorHAnsi" w:eastAsia="Times New Roman" w:hAnsiTheme="minorHAnsi" w:cs="Arial"/>
          <w:b/>
          <w:sz w:val="26"/>
          <w:szCs w:val="26"/>
          <w:lang w:eastAsia="es-ES"/>
        </w:rPr>
      </w:pPr>
    </w:p>
    <w:p w:rsidR="00C4627C" w:rsidRPr="00C4627C" w:rsidRDefault="00C4627C" w:rsidP="00DE6BE0">
      <w:pPr>
        <w:pStyle w:val="Textosinformato"/>
        <w:jc w:val="both"/>
        <w:rPr>
          <w:rFonts w:asciiTheme="minorHAnsi" w:hAnsiTheme="minorHAnsi" w:cs="Arial"/>
          <w:sz w:val="26"/>
          <w:szCs w:val="26"/>
        </w:rPr>
      </w:pPr>
      <w:r w:rsidRPr="00DE6BE0">
        <w:rPr>
          <w:rFonts w:asciiTheme="minorHAnsi" w:hAnsiTheme="minorHAnsi" w:cs="Arial"/>
          <w:b/>
          <w:sz w:val="26"/>
          <w:szCs w:val="26"/>
        </w:rPr>
        <w:t xml:space="preserve">ARTÍCULO </w:t>
      </w:r>
      <w:r w:rsidR="00DE6BE0" w:rsidRPr="00DE6BE0">
        <w:rPr>
          <w:rFonts w:asciiTheme="minorHAnsi" w:hAnsiTheme="minorHAnsi" w:cs="Arial"/>
          <w:b/>
          <w:sz w:val="26"/>
          <w:szCs w:val="26"/>
        </w:rPr>
        <w:t>SEGUNDO.–</w:t>
      </w:r>
      <w:r w:rsidR="00DE6BE0">
        <w:rPr>
          <w:rFonts w:asciiTheme="minorHAnsi" w:hAnsiTheme="minorHAnsi" w:cs="Arial"/>
          <w:b/>
          <w:sz w:val="26"/>
          <w:szCs w:val="26"/>
        </w:rPr>
        <w:t xml:space="preserve"> </w:t>
      </w:r>
      <w:r w:rsidRPr="00C4627C">
        <w:rPr>
          <w:rFonts w:asciiTheme="minorHAnsi" w:hAnsiTheme="minorHAnsi" w:cs="Arial"/>
          <w:sz w:val="26"/>
          <w:szCs w:val="26"/>
        </w:rPr>
        <w:t xml:space="preserve">Se adiciona un Capítulo I Ter </w:t>
      </w:r>
      <w:r w:rsidR="00DE6BE0">
        <w:rPr>
          <w:rFonts w:asciiTheme="minorHAnsi" w:hAnsiTheme="minorHAnsi" w:cs="Arial"/>
          <w:sz w:val="26"/>
          <w:szCs w:val="26"/>
        </w:rPr>
        <w:t xml:space="preserve">con un artículo 172 Ter </w:t>
      </w:r>
      <w:r w:rsidRPr="00C4627C">
        <w:rPr>
          <w:rFonts w:asciiTheme="minorHAnsi" w:hAnsiTheme="minorHAnsi" w:cs="Arial"/>
          <w:sz w:val="26"/>
          <w:szCs w:val="26"/>
        </w:rPr>
        <w:t xml:space="preserve">al Título Quinto </w:t>
      </w:r>
      <w:r w:rsidR="00DE6BE0">
        <w:rPr>
          <w:rFonts w:asciiTheme="minorHAnsi" w:hAnsiTheme="minorHAnsi" w:cs="Arial"/>
          <w:sz w:val="26"/>
          <w:szCs w:val="26"/>
        </w:rPr>
        <w:t>“</w:t>
      </w:r>
      <w:r w:rsidR="00DE6BE0" w:rsidRPr="00DE6BE0">
        <w:rPr>
          <w:rFonts w:asciiTheme="minorHAnsi" w:hAnsiTheme="minorHAnsi" w:cs="Arial"/>
          <w:i/>
          <w:sz w:val="26"/>
          <w:szCs w:val="26"/>
        </w:rPr>
        <w:t>Delitos en Materia de Vías de Comunicación y Correspondencia</w:t>
      </w:r>
      <w:r w:rsidR="00DE6BE0">
        <w:rPr>
          <w:rFonts w:asciiTheme="minorHAnsi" w:hAnsiTheme="minorHAnsi" w:cs="Arial"/>
          <w:sz w:val="26"/>
          <w:szCs w:val="26"/>
        </w:rPr>
        <w:t xml:space="preserve">” del </w:t>
      </w:r>
      <w:r w:rsidRPr="00C4627C">
        <w:rPr>
          <w:rFonts w:asciiTheme="minorHAnsi" w:hAnsiTheme="minorHAnsi" w:cs="Arial"/>
          <w:sz w:val="26"/>
          <w:szCs w:val="26"/>
        </w:rPr>
        <w:t>Libro Segundo del Código Penal Federal, para quedar como sigue:</w:t>
      </w:r>
    </w:p>
    <w:p w:rsidR="00DE6BE0" w:rsidRDefault="00DE6BE0" w:rsidP="00C4627C">
      <w:pPr>
        <w:autoSpaceDE w:val="0"/>
        <w:autoSpaceDN w:val="0"/>
        <w:adjustRightInd w:val="0"/>
        <w:spacing w:after="0" w:line="240" w:lineRule="auto"/>
        <w:ind w:left="708"/>
        <w:jc w:val="both"/>
        <w:rPr>
          <w:rFonts w:asciiTheme="minorHAnsi" w:eastAsia="Times New Roman" w:hAnsiTheme="minorHAnsi" w:cs="Arial"/>
          <w:sz w:val="26"/>
          <w:szCs w:val="26"/>
          <w:lang w:eastAsia="es-ES"/>
        </w:rPr>
      </w:pPr>
    </w:p>
    <w:p w:rsidR="00DE6BE0" w:rsidRPr="00DE6BE0" w:rsidRDefault="00C4627C" w:rsidP="00DE6BE0">
      <w:pPr>
        <w:autoSpaceDE w:val="0"/>
        <w:autoSpaceDN w:val="0"/>
        <w:adjustRightInd w:val="0"/>
        <w:spacing w:after="0" w:line="240" w:lineRule="auto"/>
        <w:ind w:left="708"/>
        <w:jc w:val="center"/>
        <w:rPr>
          <w:rFonts w:asciiTheme="minorHAnsi" w:eastAsia="Times New Roman" w:hAnsiTheme="minorHAnsi" w:cs="Arial"/>
          <w:b/>
          <w:sz w:val="26"/>
          <w:szCs w:val="26"/>
          <w:lang w:eastAsia="es-ES"/>
        </w:rPr>
      </w:pPr>
      <w:r w:rsidRPr="00DE6BE0">
        <w:rPr>
          <w:rFonts w:asciiTheme="minorHAnsi" w:eastAsia="Times New Roman" w:hAnsiTheme="minorHAnsi" w:cs="Arial"/>
          <w:b/>
          <w:sz w:val="26"/>
          <w:szCs w:val="26"/>
          <w:lang w:eastAsia="es-ES"/>
        </w:rPr>
        <w:t>CAPITULO I TER</w:t>
      </w:r>
    </w:p>
    <w:p w:rsidR="00C4627C" w:rsidRPr="00C4627C" w:rsidRDefault="00C4627C" w:rsidP="00DE6BE0">
      <w:pPr>
        <w:autoSpaceDE w:val="0"/>
        <w:autoSpaceDN w:val="0"/>
        <w:adjustRightInd w:val="0"/>
        <w:spacing w:after="0" w:line="240" w:lineRule="auto"/>
        <w:ind w:left="708"/>
        <w:jc w:val="center"/>
        <w:rPr>
          <w:rFonts w:asciiTheme="minorHAnsi" w:eastAsia="Times New Roman" w:hAnsiTheme="minorHAnsi" w:cs="Arial"/>
          <w:b/>
          <w:sz w:val="26"/>
          <w:szCs w:val="26"/>
          <w:lang w:eastAsia="es-ES"/>
        </w:rPr>
      </w:pPr>
      <w:r w:rsidRPr="00DE6BE0">
        <w:rPr>
          <w:rFonts w:asciiTheme="minorHAnsi" w:eastAsia="Times New Roman" w:hAnsiTheme="minorHAnsi" w:cs="Arial"/>
          <w:b/>
          <w:sz w:val="26"/>
          <w:szCs w:val="26"/>
          <w:lang w:eastAsia="es-ES"/>
        </w:rPr>
        <w:t>Uso ilícito del espectro radioeléctrico o de recursos orbitales</w:t>
      </w:r>
    </w:p>
    <w:p w:rsidR="00DE6BE0" w:rsidRDefault="00DE6BE0" w:rsidP="00C4627C">
      <w:pPr>
        <w:autoSpaceDE w:val="0"/>
        <w:autoSpaceDN w:val="0"/>
        <w:adjustRightInd w:val="0"/>
        <w:spacing w:after="0" w:line="240" w:lineRule="auto"/>
        <w:ind w:left="708"/>
        <w:jc w:val="both"/>
        <w:rPr>
          <w:rFonts w:asciiTheme="minorHAnsi" w:eastAsia="Times New Roman" w:hAnsiTheme="minorHAnsi" w:cs="Arial"/>
          <w:sz w:val="26"/>
          <w:szCs w:val="26"/>
          <w:lang w:eastAsia="es-ES"/>
        </w:rPr>
      </w:pPr>
    </w:p>
    <w:p w:rsidR="00C4627C" w:rsidRPr="00C4627C" w:rsidRDefault="00C4627C" w:rsidP="00C4627C">
      <w:pPr>
        <w:autoSpaceDE w:val="0"/>
        <w:autoSpaceDN w:val="0"/>
        <w:adjustRightInd w:val="0"/>
        <w:spacing w:after="0" w:line="240" w:lineRule="auto"/>
        <w:ind w:left="708"/>
        <w:jc w:val="both"/>
        <w:rPr>
          <w:rFonts w:asciiTheme="minorHAnsi" w:eastAsia="Times New Roman" w:hAnsiTheme="minorHAnsi" w:cs="Arial"/>
          <w:b/>
          <w:sz w:val="26"/>
          <w:szCs w:val="26"/>
          <w:lang w:eastAsia="es-ES"/>
        </w:rPr>
      </w:pPr>
      <w:r w:rsidRPr="00DE6BE0">
        <w:rPr>
          <w:rFonts w:asciiTheme="minorHAnsi" w:eastAsia="Times New Roman" w:hAnsiTheme="minorHAnsi" w:cs="Arial"/>
          <w:b/>
          <w:sz w:val="26"/>
          <w:szCs w:val="26"/>
          <w:lang w:eastAsia="es-ES"/>
        </w:rPr>
        <w:t xml:space="preserve">Artículo 172 </w:t>
      </w:r>
      <w:r w:rsidR="00DE6BE0">
        <w:rPr>
          <w:rFonts w:asciiTheme="minorHAnsi" w:eastAsia="Times New Roman" w:hAnsiTheme="minorHAnsi" w:cs="Arial"/>
          <w:b/>
          <w:sz w:val="26"/>
          <w:szCs w:val="26"/>
          <w:lang w:eastAsia="es-ES"/>
        </w:rPr>
        <w:t>T</w:t>
      </w:r>
      <w:r w:rsidRPr="00DE6BE0">
        <w:rPr>
          <w:rFonts w:asciiTheme="minorHAnsi" w:eastAsia="Times New Roman" w:hAnsiTheme="minorHAnsi" w:cs="Arial"/>
          <w:b/>
          <w:sz w:val="26"/>
          <w:szCs w:val="26"/>
          <w:lang w:eastAsia="es-ES"/>
        </w:rPr>
        <w:t>er. – Al que use, aproveche o explote bandas de frecuencia del espectro radioeléctrico o recursos orbitales sin contar con autorización o concesión se le impondrá prisión de dos o seis años y de cien a trescientos días multa y decomiso de los instrumentos, objetos o producto del delito, cu</w:t>
      </w:r>
      <w:r w:rsidR="00DE6BE0">
        <w:rPr>
          <w:rFonts w:asciiTheme="minorHAnsi" w:eastAsia="Times New Roman" w:hAnsiTheme="minorHAnsi" w:cs="Arial"/>
          <w:b/>
          <w:sz w:val="26"/>
          <w:szCs w:val="26"/>
          <w:lang w:eastAsia="es-ES"/>
        </w:rPr>
        <w:t>alquiera que sea su naturaleza.</w:t>
      </w:r>
    </w:p>
    <w:p w:rsidR="00B32990" w:rsidRPr="00A725A6" w:rsidRDefault="00B32990" w:rsidP="00C4627C">
      <w:pPr>
        <w:spacing w:after="0" w:line="240" w:lineRule="auto"/>
        <w:ind w:left="1416"/>
        <w:jc w:val="both"/>
        <w:rPr>
          <w:rFonts w:eastAsia="Times New Roman" w:cs="Arial"/>
          <w:sz w:val="26"/>
          <w:szCs w:val="26"/>
          <w:lang w:eastAsia="es-MX"/>
        </w:rPr>
      </w:pPr>
    </w:p>
    <w:p w:rsidR="00D353FC" w:rsidRPr="00A725A6" w:rsidRDefault="00D353FC" w:rsidP="00C4627C">
      <w:pPr>
        <w:spacing w:after="0" w:line="240" w:lineRule="auto"/>
        <w:ind w:left="1416"/>
        <w:jc w:val="center"/>
        <w:rPr>
          <w:rFonts w:eastAsia="Times New Roman" w:cs="Arial"/>
          <w:b/>
          <w:sz w:val="26"/>
          <w:szCs w:val="26"/>
          <w:lang w:eastAsia="es-MX"/>
        </w:rPr>
      </w:pPr>
      <w:r w:rsidRPr="00A725A6">
        <w:rPr>
          <w:rFonts w:eastAsia="Times New Roman" w:cs="Arial"/>
          <w:b/>
          <w:sz w:val="26"/>
          <w:szCs w:val="26"/>
          <w:lang w:eastAsia="es-MX"/>
        </w:rPr>
        <w:t>T R A N S I T O R I O</w:t>
      </w:r>
    </w:p>
    <w:p w:rsidR="00D353FC" w:rsidRPr="00A725A6" w:rsidRDefault="00D353FC" w:rsidP="00C4627C">
      <w:pPr>
        <w:spacing w:after="0" w:line="240" w:lineRule="auto"/>
        <w:ind w:left="1416"/>
        <w:jc w:val="both"/>
        <w:rPr>
          <w:rFonts w:eastAsia="Times New Roman" w:cs="Arial"/>
          <w:sz w:val="26"/>
          <w:szCs w:val="26"/>
          <w:lang w:eastAsia="es-MX"/>
        </w:rPr>
      </w:pPr>
    </w:p>
    <w:p w:rsidR="00D353FC" w:rsidRPr="00A725A6" w:rsidRDefault="00A70D3B" w:rsidP="00DE6BE0">
      <w:pPr>
        <w:spacing w:after="0" w:line="240" w:lineRule="auto"/>
        <w:jc w:val="both"/>
        <w:rPr>
          <w:rFonts w:eastAsia="Times New Roman" w:cs="Arial"/>
          <w:sz w:val="26"/>
          <w:szCs w:val="26"/>
          <w:lang w:eastAsia="es-MX"/>
        </w:rPr>
      </w:pPr>
      <w:r w:rsidRPr="00A725A6">
        <w:rPr>
          <w:rFonts w:eastAsia="Times New Roman" w:cs="Arial"/>
          <w:b/>
          <w:sz w:val="26"/>
          <w:szCs w:val="26"/>
          <w:lang w:eastAsia="es-MX"/>
        </w:rPr>
        <w:t>ÚNICO</w:t>
      </w:r>
      <w:r w:rsidR="00D353FC" w:rsidRPr="00A725A6">
        <w:rPr>
          <w:rFonts w:eastAsia="Times New Roman" w:cs="Arial"/>
          <w:b/>
          <w:sz w:val="26"/>
          <w:szCs w:val="26"/>
          <w:lang w:eastAsia="es-MX"/>
        </w:rPr>
        <w:t>.</w:t>
      </w:r>
      <w:r w:rsidRPr="00A725A6">
        <w:rPr>
          <w:rFonts w:eastAsia="Times New Roman" w:cs="Arial"/>
          <w:b/>
          <w:sz w:val="26"/>
          <w:szCs w:val="26"/>
          <w:lang w:eastAsia="es-MX"/>
        </w:rPr>
        <w:t xml:space="preserve"> </w:t>
      </w:r>
      <w:r w:rsidR="00D353FC" w:rsidRPr="00A725A6">
        <w:rPr>
          <w:rFonts w:eastAsia="Times New Roman" w:cs="Arial"/>
          <w:sz w:val="26"/>
          <w:szCs w:val="26"/>
          <w:lang w:eastAsia="es-MX"/>
        </w:rPr>
        <w:t>El presente decreto entrará en vigor el día siguiente al de su publicación en el Diario Oficial de la Federación.</w:t>
      </w:r>
    </w:p>
    <w:p w:rsidR="006C6633" w:rsidRPr="00A725A6" w:rsidRDefault="006C6633" w:rsidP="007160AF">
      <w:pPr>
        <w:spacing w:after="0" w:line="240" w:lineRule="auto"/>
        <w:ind w:left="708"/>
        <w:jc w:val="both"/>
        <w:rPr>
          <w:rFonts w:eastAsia="Times New Roman" w:cs="Arial"/>
          <w:sz w:val="26"/>
          <w:szCs w:val="26"/>
          <w:lang w:eastAsia="es-MX"/>
        </w:rPr>
      </w:pPr>
    </w:p>
    <w:p w:rsidR="006C6633" w:rsidRPr="006C6633" w:rsidRDefault="006C6633" w:rsidP="007160AF">
      <w:pPr>
        <w:spacing w:after="0" w:line="240" w:lineRule="auto"/>
        <w:ind w:left="708"/>
        <w:jc w:val="both"/>
        <w:rPr>
          <w:rFonts w:eastAsia="Times New Roman" w:cs="Arial"/>
          <w:sz w:val="24"/>
          <w:szCs w:val="24"/>
          <w:lang w:eastAsia="es-MX"/>
        </w:rPr>
      </w:pPr>
    </w:p>
    <w:p w:rsidR="00B74DCD" w:rsidRPr="0091231E" w:rsidRDefault="00C9300C" w:rsidP="004A6778">
      <w:pPr>
        <w:spacing w:after="0" w:line="240" w:lineRule="auto"/>
        <w:jc w:val="center"/>
        <w:rPr>
          <w:rFonts w:asciiTheme="minorHAnsi" w:hAnsiTheme="minorHAnsi" w:cs="Arial"/>
          <w:b/>
          <w:bCs/>
          <w:sz w:val="26"/>
          <w:szCs w:val="26"/>
        </w:rPr>
      </w:pPr>
      <w:r w:rsidRPr="0091231E">
        <w:rPr>
          <w:rFonts w:asciiTheme="minorHAnsi" w:hAnsiTheme="minorHAnsi" w:cs="Arial"/>
          <w:b/>
          <w:bCs/>
          <w:sz w:val="26"/>
          <w:szCs w:val="26"/>
        </w:rPr>
        <w:t>P</w:t>
      </w:r>
      <w:r w:rsidR="00F859A4" w:rsidRPr="0091231E">
        <w:rPr>
          <w:rFonts w:asciiTheme="minorHAnsi" w:hAnsiTheme="minorHAnsi" w:cs="Arial"/>
          <w:b/>
          <w:bCs/>
          <w:sz w:val="26"/>
          <w:szCs w:val="26"/>
        </w:rPr>
        <w:t xml:space="preserve">alacio Legislativo de San </w:t>
      </w:r>
      <w:r w:rsidR="00F859A4" w:rsidRPr="00687020">
        <w:rPr>
          <w:rFonts w:asciiTheme="minorHAnsi" w:hAnsiTheme="minorHAnsi" w:cs="Arial"/>
          <w:b/>
          <w:bCs/>
          <w:sz w:val="26"/>
          <w:szCs w:val="26"/>
        </w:rPr>
        <w:t>Lázaro,</w:t>
      </w:r>
      <w:r w:rsidR="00EA75AF" w:rsidRPr="00687020">
        <w:rPr>
          <w:rFonts w:asciiTheme="minorHAnsi" w:hAnsiTheme="minorHAnsi" w:cs="Arial"/>
          <w:b/>
          <w:bCs/>
          <w:sz w:val="26"/>
          <w:szCs w:val="26"/>
        </w:rPr>
        <w:t xml:space="preserve"> </w:t>
      </w:r>
      <w:r w:rsidR="00F859A4" w:rsidRPr="00687020">
        <w:rPr>
          <w:rFonts w:asciiTheme="minorHAnsi" w:hAnsiTheme="minorHAnsi" w:cs="Arial"/>
          <w:b/>
          <w:bCs/>
          <w:sz w:val="26"/>
          <w:szCs w:val="26"/>
        </w:rPr>
        <w:t xml:space="preserve">a los </w:t>
      </w:r>
      <w:r w:rsidR="00AB7D0F">
        <w:rPr>
          <w:rFonts w:asciiTheme="minorHAnsi" w:hAnsiTheme="minorHAnsi" w:cs="Arial"/>
          <w:b/>
          <w:bCs/>
          <w:sz w:val="26"/>
          <w:szCs w:val="26"/>
        </w:rPr>
        <w:t>veinte</w:t>
      </w:r>
      <w:r w:rsidR="00F859A4" w:rsidRPr="00687020">
        <w:rPr>
          <w:rFonts w:asciiTheme="minorHAnsi" w:hAnsiTheme="minorHAnsi" w:cs="Arial"/>
          <w:b/>
          <w:bCs/>
          <w:sz w:val="26"/>
          <w:szCs w:val="26"/>
        </w:rPr>
        <w:t xml:space="preserve"> </w:t>
      </w:r>
      <w:r w:rsidR="008B0364">
        <w:rPr>
          <w:rFonts w:asciiTheme="minorHAnsi" w:hAnsiTheme="minorHAnsi" w:cs="Arial"/>
          <w:b/>
          <w:bCs/>
          <w:sz w:val="26"/>
          <w:szCs w:val="26"/>
        </w:rPr>
        <w:t xml:space="preserve">días </w:t>
      </w:r>
      <w:r w:rsidR="00FB020C" w:rsidRPr="00687020">
        <w:rPr>
          <w:rFonts w:asciiTheme="minorHAnsi" w:hAnsiTheme="minorHAnsi" w:cs="Arial"/>
          <w:b/>
          <w:bCs/>
          <w:sz w:val="26"/>
          <w:szCs w:val="26"/>
        </w:rPr>
        <w:t>d</w:t>
      </w:r>
      <w:r w:rsidR="00F859A4" w:rsidRPr="00687020">
        <w:rPr>
          <w:rFonts w:asciiTheme="minorHAnsi" w:hAnsiTheme="minorHAnsi" w:cs="Arial"/>
          <w:b/>
          <w:bCs/>
          <w:sz w:val="26"/>
          <w:szCs w:val="26"/>
        </w:rPr>
        <w:t xml:space="preserve">el mes de </w:t>
      </w:r>
      <w:r w:rsidR="00AB7D0F">
        <w:rPr>
          <w:rFonts w:asciiTheme="minorHAnsi" w:hAnsiTheme="minorHAnsi" w:cs="Arial"/>
          <w:b/>
          <w:bCs/>
          <w:sz w:val="26"/>
          <w:szCs w:val="26"/>
        </w:rPr>
        <w:t>septiembre</w:t>
      </w:r>
      <w:r w:rsidR="00B74DCD" w:rsidRPr="00687020">
        <w:rPr>
          <w:rFonts w:asciiTheme="minorHAnsi" w:hAnsiTheme="minorHAnsi" w:cs="Arial"/>
          <w:b/>
          <w:bCs/>
          <w:sz w:val="26"/>
          <w:szCs w:val="26"/>
        </w:rPr>
        <w:t xml:space="preserve"> </w:t>
      </w:r>
      <w:r w:rsidR="00FB020C" w:rsidRPr="00687020">
        <w:rPr>
          <w:rFonts w:asciiTheme="minorHAnsi" w:hAnsiTheme="minorHAnsi" w:cs="Arial"/>
          <w:b/>
          <w:bCs/>
          <w:sz w:val="26"/>
          <w:szCs w:val="26"/>
        </w:rPr>
        <w:t xml:space="preserve">de dos mil </w:t>
      </w:r>
      <w:r w:rsidR="00500061" w:rsidRPr="00687020">
        <w:rPr>
          <w:rFonts w:asciiTheme="minorHAnsi" w:hAnsiTheme="minorHAnsi" w:cs="Arial"/>
          <w:b/>
          <w:bCs/>
          <w:sz w:val="26"/>
          <w:szCs w:val="26"/>
        </w:rPr>
        <w:t>diecis</w:t>
      </w:r>
      <w:r w:rsidR="003A260F">
        <w:rPr>
          <w:rFonts w:asciiTheme="minorHAnsi" w:hAnsiTheme="minorHAnsi" w:cs="Arial"/>
          <w:b/>
          <w:bCs/>
          <w:sz w:val="26"/>
          <w:szCs w:val="26"/>
        </w:rPr>
        <w:t>iete</w:t>
      </w:r>
      <w:r w:rsidR="00FB020C" w:rsidRPr="00687020">
        <w:rPr>
          <w:rFonts w:asciiTheme="minorHAnsi" w:hAnsiTheme="minorHAnsi" w:cs="Arial"/>
          <w:b/>
          <w:bCs/>
          <w:sz w:val="26"/>
          <w:szCs w:val="26"/>
        </w:rPr>
        <w:t>.</w:t>
      </w:r>
    </w:p>
    <w:sectPr w:rsidR="00B74DCD" w:rsidRPr="0091231E" w:rsidSect="004E5EC0">
      <w:headerReference w:type="default" r:id="rId9"/>
      <w:footerReference w:type="default" r:id="rId10"/>
      <w:pgSz w:w="12240" w:h="15840"/>
      <w:pgMar w:top="2693" w:right="1644" w:bottom="1304"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6D6" w:rsidRDefault="004766D6" w:rsidP="00157DDC">
      <w:pPr>
        <w:spacing w:after="0" w:line="240" w:lineRule="auto"/>
      </w:pPr>
      <w:r>
        <w:separator/>
      </w:r>
    </w:p>
  </w:endnote>
  <w:endnote w:type="continuationSeparator" w:id="0">
    <w:p w:rsidR="004766D6" w:rsidRDefault="004766D6" w:rsidP="00157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charset w:val="00"/>
    <w:family w:val="auto"/>
    <w:pitch w:val="variable"/>
    <w:sig w:usb0="E0002AFF" w:usb1="C0007843"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98D" w:rsidRDefault="0043798D">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5B0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5B06">
      <w:rPr>
        <w:b/>
        <w:bCs/>
        <w:noProof/>
      </w:rPr>
      <w:t>21</w:t>
    </w:r>
    <w:r>
      <w:rPr>
        <w:b/>
        <w:bCs/>
        <w:sz w:val="24"/>
        <w:szCs w:val="24"/>
      </w:rPr>
      <w:fldChar w:fldCharType="end"/>
    </w:r>
  </w:p>
  <w:p w:rsidR="0043798D" w:rsidRPr="00157DDC" w:rsidRDefault="0043798D">
    <w:pPr>
      <w:pStyle w:val="Piedepgina"/>
      <w:jc w:val="righ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6D6" w:rsidRDefault="004766D6" w:rsidP="00157DDC">
      <w:pPr>
        <w:spacing w:after="0" w:line="240" w:lineRule="auto"/>
      </w:pPr>
      <w:r>
        <w:separator/>
      </w:r>
    </w:p>
  </w:footnote>
  <w:footnote w:type="continuationSeparator" w:id="0">
    <w:p w:rsidR="004766D6" w:rsidRDefault="004766D6" w:rsidP="00157DDC">
      <w:pPr>
        <w:spacing w:after="0" w:line="240" w:lineRule="auto"/>
      </w:pPr>
      <w:r>
        <w:continuationSeparator/>
      </w:r>
    </w:p>
  </w:footnote>
  <w:footnote w:id="1">
    <w:p w:rsidR="0043798D" w:rsidRDefault="0043798D" w:rsidP="00146FE3">
      <w:pPr>
        <w:pStyle w:val="Textonotapie"/>
        <w:spacing w:after="0" w:line="240" w:lineRule="auto"/>
        <w:jc w:val="both"/>
        <w:rPr>
          <w:lang w:val="es-MX"/>
        </w:rPr>
      </w:pPr>
      <w:r>
        <w:rPr>
          <w:rStyle w:val="Refdenotaalpie"/>
        </w:rPr>
        <w:footnoteRef/>
      </w:r>
      <w:r>
        <w:t xml:space="preserve"> </w:t>
      </w:r>
      <w:r>
        <w:rPr>
          <w:lang w:val="es-MX"/>
        </w:rPr>
        <w:t xml:space="preserve">Los últimos documentos de la Unión Internacional de Comunicaciones ratificados por México corresponden a las </w:t>
      </w:r>
      <w:r w:rsidRPr="006E6628">
        <w:rPr>
          <w:lang w:val="es-MX"/>
        </w:rPr>
        <w:t xml:space="preserve">Actas Finales de la Conferencia Mundial </w:t>
      </w:r>
      <w:r>
        <w:rPr>
          <w:lang w:val="es-MX"/>
        </w:rPr>
        <w:t>de Radiocomunicaciones (CMR-200, de acuerdo a las siguientes fechas.</w:t>
      </w:r>
    </w:p>
    <w:p w:rsidR="0043798D" w:rsidRPr="006E6628" w:rsidRDefault="0043798D" w:rsidP="00146FE3">
      <w:pPr>
        <w:spacing w:after="0" w:line="240" w:lineRule="auto"/>
        <w:rPr>
          <w:sz w:val="20"/>
          <w:szCs w:val="20"/>
          <w:lang w:val="es-MX"/>
        </w:rPr>
      </w:pPr>
      <w:r w:rsidRPr="006E6628">
        <w:rPr>
          <w:sz w:val="20"/>
          <w:szCs w:val="20"/>
          <w:lang w:val="es-MX"/>
        </w:rPr>
        <w:t>Firma México: 4 jul 2003</w:t>
      </w:r>
    </w:p>
    <w:p w:rsidR="0043798D" w:rsidRPr="006E6628" w:rsidRDefault="0043798D" w:rsidP="00146FE3">
      <w:pPr>
        <w:tabs>
          <w:tab w:val="left" w:pos="92"/>
        </w:tabs>
        <w:spacing w:after="0" w:line="240" w:lineRule="auto"/>
        <w:ind w:left="30"/>
        <w:rPr>
          <w:sz w:val="20"/>
          <w:szCs w:val="20"/>
          <w:lang w:val="es-MX"/>
        </w:rPr>
      </w:pPr>
      <w:r w:rsidRPr="006E6628">
        <w:rPr>
          <w:sz w:val="20"/>
          <w:szCs w:val="20"/>
          <w:lang w:val="es-MX"/>
        </w:rPr>
        <w:tab/>
        <w:t>Aprobación Senado: 20 oct 2005</w:t>
      </w:r>
    </w:p>
    <w:p w:rsidR="0043798D" w:rsidRPr="006E6628" w:rsidRDefault="0043798D" w:rsidP="00146FE3">
      <w:pPr>
        <w:tabs>
          <w:tab w:val="left" w:pos="92"/>
        </w:tabs>
        <w:spacing w:after="0" w:line="240" w:lineRule="auto"/>
        <w:ind w:left="30"/>
        <w:rPr>
          <w:sz w:val="20"/>
          <w:szCs w:val="20"/>
          <w:lang w:val="es-MX"/>
        </w:rPr>
      </w:pPr>
      <w:r w:rsidRPr="006E6628">
        <w:rPr>
          <w:sz w:val="20"/>
          <w:szCs w:val="20"/>
          <w:lang w:val="es-MX"/>
        </w:rPr>
        <w:tab/>
        <w:t>Publicación DOF Aprobación: 20 ene 2006</w:t>
      </w:r>
    </w:p>
    <w:p w:rsidR="0043798D" w:rsidRPr="006E6628" w:rsidRDefault="0043798D" w:rsidP="00146FE3">
      <w:pPr>
        <w:tabs>
          <w:tab w:val="left" w:pos="92"/>
        </w:tabs>
        <w:spacing w:after="0" w:line="240" w:lineRule="auto"/>
        <w:ind w:left="30"/>
        <w:rPr>
          <w:sz w:val="20"/>
          <w:szCs w:val="20"/>
          <w:lang w:val="es-MX"/>
        </w:rPr>
      </w:pPr>
      <w:r w:rsidRPr="006E6628">
        <w:rPr>
          <w:sz w:val="20"/>
          <w:szCs w:val="20"/>
          <w:lang w:val="es-MX"/>
        </w:rPr>
        <w:tab/>
        <w:t>Vinculación de México: 18 abr 2006 Ratificación.</w:t>
      </w:r>
    </w:p>
    <w:p w:rsidR="0043798D" w:rsidRPr="006E6628" w:rsidRDefault="0043798D" w:rsidP="00146FE3">
      <w:pPr>
        <w:tabs>
          <w:tab w:val="left" w:pos="92"/>
        </w:tabs>
        <w:spacing w:after="0" w:line="240" w:lineRule="auto"/>
        <w:ind w:left="30"/>
        <w:rPr>
          <w:sz w:val="20"/>
          <w:szCs w:val="20"/>
          <w:lang w:val="es-MX"/>
        </w:rPr>
      </w:pPr>
      <w:r w:rsidRPr="006E6628">
        <w:rPr>
          <w:sz w:val="20"/>
          <w:szCs w:val="20"/>
          <w:lang w:val="es-MX"/>
        </w:rPr>
        <w:tab/>
        <w:t>Entrada en vigor internacional: 1° ene 2005</w:t>
      </w:r>
    </w:p>
    <w:p w:rsidR="0043798D" w:rsidRPr="006E6628" w:rsidRDefault="0043798D" w:rsidP="00146FE3">
      <w:pPr>
        <w:tabs>
          <w:tab w:val="left" w:pos="92"/>
        </w:tabs>
        <w:spacing w:after="0" w:line="240" w:lineRule="auto"/>
        <w:ind w:left="30"/>
        <w:rPr>
          <w:sz w:val="20"/>
          <w:szCs w:val="20"/>
          <w:lang w:val="es-MX"/>
        </w:rPr>
      </w:pPr>
      <w:r w:rsidRPr="006E6628">
        <w:rPr>
          <w:sz w:val="20"/>
          <w:szCs w:val="20"/>
          <w:lang w:val="es-MX"/>
        </w:rPr>
        <w:tab/>
        <w:t>Entrada en vigor para México: 18 abr 2006</w:t>
      </w:r>
    </w:p>
    <w:p w:rsidR="0043798D" w:rsidRPr="006E6628" w:rsidRDefault="0043798D" w:rsidP="00146FE3">
      <w:pPr>
        <w:tabs>
          <w:tab w:val="left" w:pos="92"/>
        </w:tabs>
        <w:spacing w:after="0" w:line="240" w:lineRule="auto"/>
        <w:ind w:left="30"/>
        <w:rPr>
          <w:sz w:val="20"/>
          <w:szCs w:val="20"/>
          <w:lang w:val="es-MX"/>
        </w:rPr>
      </w:pPr>
      <w:r w:rsidRPr="006E6628">
        <w:rPr>
          <w:sz w:val="20"/>
          <w:szCs w:val="20"/>
          <w:lang w:val="es-MX"/>
        </w:rPr>
        <w:tab/>
        <w:t>Publicación DOF Promulgación: 10 jul 2006</w:t>
      </w:r>
    </w:p>
    <w:p w:rsidR="0043798D" w:rsidRDefault="004766D6" w:rsidP="00146FE3">
      <w:pPr>
        <w:pStyle w:val="Textonotapie"/>
        <w:spacing w:after="0" w:line="240" w:lineRule="auto"/>
        <w:rPr>
          <w:lang w:val="es-MX"/>
        </w:rPr>
      </w:pPr>
      <w:hyperlink r:id="rId1" w:history="1">
        <w:r w:rsidR="0043798D" w:rsidRPr="00053A6D">
          <w:rPr>
            <w:rStyle w:val="Hipervnculo"/>
            <w:lang w:val="es-MX"/>
          </w:rPr>
          <w:t>http://proteo2.sre.gob.mx/tratados/muestratratado_nva.sre?id_tratado=600&amp;depositario=0</w:t>
        </w:r>
      </w:hyperlink>
      <w:r w:rsidR="0043798D">
        <w:rPr>
          <w:lang w:val="es-MX"/>
        </w:rPr>
        <w:t xml:space="preserve"> </w:t>
      </w:r>
    </w:p>
    <w:p w:rsidR="0043798D" w:rsidRPr="006E6628" w:rsidRDefault="004766D6" w:rsidP="00146FE3">
      <w:pPr>
        <w:pStyle w:val="Textonotapie"/>
        <w:spacing w:after="0" w:line="240" w:lineRule="auto"/>
        <w:rPr>
          <w:lang w:val="es-MX"/>
        </w:rPr>
      </w:pPr>
      <w:hyperlink r:id="rId2" w:history="1">
        <w:r w:rsidR="0043798D" w:rsidRPr="00053A6D">
          <w:rPr>
            <w:rStyle w:val="Hipervnculo"/>
            <w:lang w:val="es-MX"/>
          </w:rPr>
          <w:t>http://proteo2.sre.gob.mx/tratados/ARCHIVOS/UIT(CMR-2003).pdf</w:t>
        </w:r>
      </w:hyperlink>
      <w:r w:rsidR="0043798D">
        <w:rPr>
          <w:lang w:val="es-MX"/>
        </w:rPr>
        <w:t xml:space="preserve"> </w:t>
      </w:r>
    </w:p>
  </w:footnote>
  <w:footnote w:id="2">
    <w:p w:rsidR="0043798D" w:rsidRPr="005617D9" w:rsidRDefault="0043798D" w:rsidP="0043798D">
      <w:pPr>
        <w:pStyle w:val="Textonotapie"/>
        <w:rPr>
          <w:lang w:val="es-MX"/>
        </w:rPr>
      </w:pPr>
      <w:r>
        <w:rPr>
          <w:rStyle w:val="Refdenotaalpie"/>
        </w:rPr>
        <w:footnoteRef/>
      </w:r>
      <w:r>
        <w:t xml:space="preserve"> </w:t>
      </w:r>
      <w:hyperlink r:id="rId3" w:history="1">
        <w:r w:rsidRPr="005617D9">
          <w:rPr>
            <w:lang w:val="es-MX"/>
          </w:rPr>
          <w:t>https://www.boe.es/boe/dias/2014/05/10/pdfs/BOE-A-2014-4950.pdf</w:t>
        </w:r>
      </w:hyperlink>
      <w:r w:rsidRPr="005617D9">
        <w:rPr>
          <w:lang w:val="es-MX"/>
        </w:rPr>
        <w:t xml:space="preserve"> </w:t>
      </w:r>
    </w:p>
    <w:p w:rsidR="0043798D" w:rsidRPr="005617D9" w:rsidRDefault="0043798D" w:rsidP="0043798D">
      <w:pPr>
        <w:pStyle w:val="Textonotapie"/>
        <w:rPr>
          <w:lang w:val="es-MX"/>
        </w:rPr>
      </w:pPr>
      <w:r>
        <w:rPr>
          <w:lang w:val="es-MX"/>
        </w:rPr>
        <w:t xml:space="preserve"> </w:t>
      </w:r>
    </w:p>
  </w:footnote>
  <w:footnote w:id="3">
    <w:p w:rsidR="0043798D" w:rsidRPr="001B53AF" w:rsidRDefault="0043798D" w:rsidP="0043798D">
      <w:pPr>
        <w:pStyle w:val="Textonotapie"/>
        <w:rPr>
          <w:lang w:val="es-MX"/>
        </w:rPr>
      </w:pPr>
      <w:r>
        <w:rPr>
          <w:rStyle w:val="Refdenotaalpie"/>
        </w:rPr>
        <w:footnoteRef/>
      </w:r>
      <w:r>
        <w:t xml:space="preserve"> </w:t>
      </w:r>
      <w:hyperlink r:id="rId4" w:history="1">
        <w:r w:rsidRPr="001B53AF">
          <w:rPr>
            <w:lang w:val="es-MX"/>
          </w:rPr>
          <w:t>http://www.leychile.cl/Navegar?idNorma=29591</w:t>
        </w:r>
      </w:hyperlink>
    </w:p>
  </w:footnote>
  <w:footnote w:id="4">
    <w:p w:rsidR="0043798D" w:rsidRPr="001B53AF" w:rsidRDefault="0043798D" w:rsidP="0043798D">
      <w:pPr>
        <w:pStyle w:val="Textonotapie"/>
        <w:rPr>
          <w:lang w:val="es-MX"/>
        </w:rPr>
      </w:pPr>
      <w:r>
        <w:rPr>
          <w:rStyle w:val="Refdenotaalpie"/>
        </w:rPr>
        <w:footnoteRef/>
      </w:r>
      <w:r>
        <w:t xml:space="preserve"> </w:t>
      </w:r>
      <w:hyperlink r:id="rId5" w:history="1">
        <w:r w:rsidRPr="001B53AF">
          <w:rPr>
            <w:lang w:val="es-MX"/>
          </w:rPr>
          <w:t>http://servicios.infoleg.gob.ar/infolegInternet/anexos/235000-239999/239771/norma.htm</w:t>
        </w:r>
      </w:hyperlink>
      <w:r w:rsidRPr="001B53AF">
        <w:rPr>
          <w:lang w:val="es-MX"/>
        </w:rPr>
        <w:t xml:space="preserve"> </w:t>
      </w:r>
    </w:p>
    <w:p w:rsidR="0043798D" w:rsidRPr="001B53AF" w:rsidRDefault="0043798D" w:rsidP="0043798D">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98D" w:rsidRDefault="0043798D">
    <w:pPr>
      <w:pStyle w:val="Encabezado"/>
    </w:pPr>
    <w:r w:rsidRPr="00CF726C">
      <w:rPr>
        <w:noProof/>
        <w:lang w:val="es-MX" w:eastAsia="es-MX"/>
      </w:rPr>
      <w:drawing>
        <wp:inline distT="0" distB="0" distL="0" distR="0">
          <wp:extent cx="1371600" cy="1188720"/>
          <wp:effectExtent l="0" t="0" r="0" b="0"/>
          <wp:docPr id="2" name="Imagen 2" descr="http://intranetdgti.diputados.gob.mx/Documentos/LOGOTIPOLX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dgti.diputados.gob.mx/Documentos/LOGOTIPOLXII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188720"/>
                  </a:xfrm>
                  <a:prstGeom prst="rect">
                    <a:avLst/>
                  </a:prstGeom>
                  <a:noFill/>
                  <a:ln>
                    <a:noFill/>
                  </a:ln>
                </pic:spPr>
              </pic:pic>
            </a:graphicData>
          </a:graphic>
        </wp:inline>
      </w:drawing>
    </w:r>
    <w:r>
      <w:rPr>
        <w:noProof/>
        <w:lang w:val="es-MX" w:eastAsia="es-MX"/>
      </w:rPr>
      <mc:AlternateContent>
        <mc:Choice Requires="wps">
          <w:drawing>
            <wp:anchor distT="0" distB="0" distL="114300" distR="114300" simplePos="0" relativeHeight="251657728" behindDoc="0" locked="0" layoutInCell="1" allowOverlap="1" wp14:anchorId="646EBAF2">
              <wp:simplePos x="0" y="0"/>
              <wp:positionH relativeFrom="column">
                <wp:posOffset>1710690</wp:posOffset>
              </wp:positionH>
              <wp:positionV relativeFrom="paragraph">
                <wp:posOffset>6985</wp:posOffset>
              </wp:positionV>
              <wp:extent cx="3997325" cy="561975"/>
              <wp:effectExtent l="0" t="0" r="2222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561975"/>
                      </a:xfrm>
                      <a:prstGeom prst="rect">
                        <a:avLst/>
                      </a:prstGeom>
                      <a:solidFill>
                        <a:srgbClr val="FFFFFF"/>
                      </a:solidFill>
                      <a:ln w="9525">
                        <a:solidFill>
                          <a:srgbClr val="000000"/>
                        </a:solidFill>
                        <a:miter lim="800000"/>
                        <a:headEnd/>
                        <a:tailEnd/>
                      </a:ln>
                    </wps:spPr>
                    <wps:txbx>
                      <w:txbxContent>
                        <w:p w:rsidR="0043798D" w:rsidRPr="008074CA" w:rsidRDefault="0043798D" w:rsidP="00F23376">
                          <w:pPr>
                            <w:autoSpaceDE w:val="0"/>
                            <w:autoSpaceDN w:val="0"/>
                            <w:adjustRightInd w:val="0"/>
                            <w:spacing w:after="0" w:line="240" w:lineRule="auto"/>
                            <w:jc w:val="both"/>
                            <w:rPr>
                              <w:rFonts w:eastAsia="Times New Roman" w:cs="Calibri"/>
                              <w:bCs/>
                              <w:sz w:val="16"/>
                              <w:szCs w:val="16"/>
                              <w:lang w:eastAsia="es-ES"/>
                            </w:rPr>
                          </w:pPr>
                          <w:r w:rsidRPr="001C4F52">
                            <w:rPr>
                              <w:rFonts w:eastAsia="Times New Roman" w:cs="Calibri"/>
                              <w:bCs/>
                              <w:sz w:val="16"/>
                              <w:szCs w:val="16"/>
                              <w:lang w:eastAsia="es-ES"/>
                            </w:rPr>
                            <w:t>DICTAMEN DE LA COMISI</w:t>
                          </w:r>
                          <w:r>
                            <w:rPr>
                              <w:rFonts w:eastAsia="Times New Roman" w:cs="Calibri"/>
                              <w:bCs/>
                              <w:sz w:val="16"/>
                              <w:szCs w:val="16"/>
                              <w:lang w:eastAsia="es-ES"/>
                            </w:rPr>
                            <w:t>ÓN</w:t>
                          </w:r>
                          <w:r w:rsidRPr="001C4F52">
                            <w:rPr>
                              <w:rFonts w:eastAsia="Times New Roman" w:cs="Calibri"/>
                              <w:bCs/>
                              <w:sz w:val="16"/>
                              <w:szCs w:val="16"/>
                              <w:lang w:eastAsia="es-ES"/>
                            </w:rPr>
                            <w:t xml:space="preserve"> DE RADIO Y TELEVISIÓN SOBRE LA INICIATIVA CON PROYECTO DE DECRETO POR EL QUE SE </w:t>
                          </w:r>
                          <w:r>
                            <w:rPr>
                              <w:rFonts w:eastAsia="Times New Roman" w:cs="Calibri"/>
                              <w:bCs/>
                              <w:sz w:val="16"/>
                              <w:szCs w:val="16"/>
                              <w:lang w:eastAsia="es-ES"/>
                            </w:rPr>
                            <w:t>ADICIONA LA LEY FEDERAL DE TELECOMUNICACIONES Y RADIODIFUSIÓN Y EL CÓDIGO PENAL FEDERAL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46EBAF2" id="_x0000_t202" coordsize="21600,21600" o:spt="202" path="m,l,21600r21600,l21600,xe">
              <v:stroke joinstyle="miter"/>
              <v:path gradientshapeok="t" o:connecttype="rect"/>
            </v:shapetype>
            <v:shape id="Text Box 2" o:spid="_x0000_s1026" type="#_x0000_t202" style="position:absolute;margin-left:134.7pt;margin-top:.55pt;width:314.7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">
              <v:textbox>
                <w:txbxContent>
                  <w:p w:rsidR="0043798D" w:rsidRPr="008074CA" w:rsidRDefault="0043798D" w:rsidP="00F23376">
                    <w:pPr>
                      <w:autoSpaceDE w:val="0"/>
                      <w:autoSpaceDN w:val="0"/>
                      <w:adjustRightInd w:val="0"/>
                      <w:spacing w:after="0" w:line="240" w:lineRule="auto"/>
                      <w:jc w:val="both"/>
                      <w:rPr>
                        <w:rFonts w:eastAsia="Times New Roman" w:cs="Calibri"/>
                        <w:bCs/>
                        <w:sz w:val="16"/>
                        <w:szCs w:val="16"/>
                        <w:lang w:eastAsia="es-ES"/>
                      </w:rPr>
                    </w:pPr>
                    <w:r w:rsidRPr="001C4F52">
                      <w:rPr>
                        <w:rFonts w:eastAsia="Times New Roman" w:cs="Calibri"/>
                        <w:bCs/>
                        <w:sz w:val="16"/>
                        <w:szCs w:val="16"/>
                        <w:lang w:eastAsia="es-ES"/>
                      </w:rPr>
                      <w:t>DICTAMEN DE LA COMISI</w:t>
                    </w:r>
                    <w:r>
                      <w:rPr>
                        <w:rFonts w:eastAsia="Times New Roman" w:cs="Calibri"/>
                        <w:bCs/>
                        <w:sz w:val="16"/>
                        <w:szCs w:val="16"/>
                        <w:lang w:eastAsia="es-ES"/>
                      </w:rPr>
                      <w:t>ÓN</w:t>
                    </w:r>
                    <w:r w:rsidRPr="001C4F52">
                      <w:rPr>
                        <w:rFonts w:eastAsia="Times New Roman" w:cs="Calibri"/>
                        <w:bCs/>
                        <w:sz w:val="16"/>
                        <w:szCs w:val="16"/>
                        <w:lang w:eastAsia="es-ES"/>
                      </w:rPr>
                      <w:t xml:space="preserve"> DE RADIO Y TELEVISIÓN SOBRE LA INICIATIVA CON PROYECTO DE DECRETO POR EL QUE SE </w:t>
                    </w:r>
                    <w:r>
                      <w:rPr>
                        <w:rFonts w:eastAsia="Times New Roman" w:cs="Calibri"/>
                        <w:bCs/>
                        <w:sz w:val="16"/>
                        <w:szCs w:val="16"/>
                        <w:lang w:eastAsia="es-ES"/>
                      </w:rPr>
                      <w:t>ADICIONA LA LEY FEDERAL DE TELECOMUNICACIONES Y RADIODIFUSIÓN Y EL CÓDIGO PENAL FEDERAL</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26758"/>
    <w:multiLevelType w:val="hybridMultilevel"/>
    <w:tmpl w:val="D722BB5C"/>
    <w:lvl w:ilvl="0" w:tplc="50DC9E56">
      <w:start w:val="3"/>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FF51BD"/>
    <w:multiLevelType w:val="multilevel"/>
    <w:tmpl w:val="6DFCCF16"/>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0A07C3"/>
    <w:multiLevelType w:val="multilevel"/>
    <w:tmpl w:val="D150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4A215C"/>
    <w:multiLevelType w:val="multilevel"/>
    <w:tmpl w:val="0E82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4C2BF7"/>
    <w:multiLevelType w:val="hybridMultilevel"/>
    <w:tmpl w:val="D8AE2712"/>
    <w:lvl w:ilvl="0" w:tplc="DB7A7750">
      <w:start w:val="1"/>
      <w:numFmt w:val="ordinalText"/>
      <w:pStyle w:val="Estilo2"/>
      <w:lvlText w:val="%1.-"/>
      <w:lvlJc w:val="left"/>
      <w:pPr>
        <w:tabs>
          <w:tab w:val="num" w:pos="360"/>
        </w:tabs>
        <w:ind w:left="360" w:hanging="360"/>
      </w:pPr>
      <w:rPr>
        <w:rFonts w:ascii="Times New Roman" w:hAnsi="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41BA3899"/>
    <w:multiLevelType w:val="multilevel"/>
    <w:tmpl w:val="ED54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F60B33"/>
    <w:multiLevelType w:val="hybridMultilevel"/>
    <w:tmpl w:val="99FE2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201B64"/>
    <w:multiLevelType w:val="multilevel"/>
    <w:tmpl w:val="F072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2E610C"/>
    <w:multiLevelType w:val="multilevel"/>
    <w:tmpl w:val="C1DC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4B4368"/>
    <w:multiLevelType w:val="multilevel"/>
    <w:tmpl w:val="8064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2170D0"/>
    <w:multiLevelType w:val="multilevel"/>
    <w:tmpl w:val="3AFE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FF60FB"/>
    <w:multiLevelType w:val="hybridMultilevel"/>
    <w:tmpl w:val="783AB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E1C6608"/>
    <w:multiLevelType w:val="multilevel"/>
    <w:tmpl w:val="5E3C84D4"/>
    <w:styleLink w:val="List76"/>
    <w:lvl w:ilvl="0">
      <w:start w:val="1"/>
      <w:numFmt w:val="upperRoman"/>
      <w:lvlText w:val="%1."/>
      <w:lvlJc w:val="left"/>
      <w:pPr>
        <w:tabs>
          <w:tab w:val="num" w:pos="720"/>
        </w:tabs>
        <w:ind w:left="720" w:hanging="36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s-ES_tradnl"/>
      </w:rPr>
    </w:lvl>
    <w:lvl w:ilvl="1">
      <w:start w:val="1"/>
      <w:numFmt w:val="lowerLetter"/>
      <w:lvlText w:val="%2)"/>
      <w:lvlJc w:val="left"/>
      <w:pPr>
        <w:tabs>
          <w:tab w:val="num" w:pos="1410"/>
        </w:tabs>
        <w:ind w:left="141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s-ES_tradnl"/>
      </w:rPr>
    </w:lvl>
    <w:lvl w:ilvl="2">
      <w:start w:val="1"/>
      <w:numFmt w:val="upperRoman"/>
      <w:lvlText w:val="%3."/>
      <w:lvlJc w:val="left"/>
      <w:pPr>
        <w:tabs>
          <w:tab w:val="num" w:pos="2130"/>
        </w:tabs>
        <w:ind w:left="21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s-ES_tradnl"/>
      </w:rPr>
    </w:lvl>
    <w:lvl w:ilvl="3">
      <w:start w:val="1"/>
      <w:numFmt w:val="upperRoman"/>
      <w:lvlText w:val="%4."/>
      <w:lvlJc w:val="left"/>
      <w:pPr>
        <w:tabs>
          <w:tab w:val="num" w:pos="2840"/>
        </w:tabs>
        <w:ind w:left="2840" w:hanging="436"/>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s-ES_tradnl"/>
      </w:rPr>
    </w:lvl>
    <w:lvl w:ilvl="4">
      <w:start w:val="1"/>
      <w:numFmt w:val="upperRoman"/>
      <w:lvlText w:val="%5."/>
      <w:lvlJc w:val="left"/>
      <w:pPr>
        <w:tabs>
          <w:tab w:val="num" w:pos="3560"/>
        </w:tabs>
        <w:ind w:left="3560" w:hanging="436"/>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s-ES_tradnl"/>
      </w:rPr>
    </w:lvl>
    <w:lvl w:ilvl="5">
      <w:start w:val="1"/>
      <w:numFmt w:val="upperRoman"/>
      <w:lvlText w:val="%6."/>
      <w:lvlJc w:val="left"/>
      <w:pPr>
        <w:tabs>
          <w:tab w:val="num" w:pos="4280"/>
        </w:tabs>
        <w:ind w:left="4280" w:hanging="436"/>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s-ES_tradnl"/>
      </w:rPr>
    </w:lvl>
    <w:lvl w:ilvl="6">
      <w:start w:val="1"/>
      <w:numFmt w:val="upperRoman"/>
      <w:lvlText w:val="%7."/>
      <w:lvlJc w:val="left"/>
      <w:pPr>
        <w:tabs>
          <w:tab w:val="num" w:pos="5000"/>
        </w:tabs>
        <w:ind w:left="5000" w:hanging="436"/>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s-ES_tradnl"/>
      </w:rPr>
    </w:lvl>
    <w:lvl w:ilvl="7">
      <w:start w:val="1"/>
      <w:numFmt w:val="upperRoman"/>
      <w:lvlText w:val="%8."/>
      <w:lvlJc w:val="left"/>
      <w:pPr>
        <w:tabs>
          <w:tab w:val="num" w:pos="5720"/>
        </w:tabs>
        <w:ind w:left="5720" w:hanging="436"/>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s-ES_tradnl"/>
      </w:rPr>
    </w:lvl>
    <w:lvl w:ilvl="8">
      <w:start w:val="1"/>
      <w:numFmt w:val="upperRoman"/>
      <w:lvlText w:val="%9."/>
      <w:lvlJc w:val="left"/>
      <w:pPr>
        <w:tabs>
          <w:tab w:val="num" w:pos="6440"/>
        </w:tabs>
        <w:ind w:left="6440" w:hanging="436"/>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s-ES_tradnl"/>
      </w:rPr>
    </w:lvl>
  </w:abstractNum>
  <w:abstractNum w:abstractNumId="13" w15:restartNumberingAfterBreak="0">
    <w:nsid w:val="7B9A1270"/>
    <w:multiLevelType w:val="hybridMultilevel"/>
    <w:tmpl w:val="53C2CBC8"/>
    <w:lvl w:ilvl="0" w:tplc="65BAF41C">
      <w:start w:val="1"/>
      <w:numFmt w:val="bullet"/>
      <w:pStyle w:val="redaccin"/>
      <w:lvlText w:val=""/>
      <w:lvlJc w:val="left"/>
      <w:pPr>
        <w:ind w:left="360" w:hanging="360"/>
      </w:pPr>
      <w:rPr>
        <w:rFonts w:ascii="Symbol" w:hAnsi="Symbol" w:hint="default"/>
      </w:rPr>
    </w:lvl>
    <w:lvl w:ilvl="1" w:tplc="2C0A0003">
      <w:start w:val="1"/>
      <w:numFmt w:val="bullet"/>
      <w:lvlText w:val="o"/>
      <w:lvlJc w:val="left"/>
      <w:pPr>
        <w:ind w:left="1440" w:hanging="360"/>
      </w:pPr>
      <w:rPr>
        <w:rFonts w:ascii="Courier New" w:hAnsi="Courier New" w:cs="Aria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Aria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Arial"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C99466F"/>
    <w:multiLevelType w:val="multilevel"/>
    <w:tmpl w:val="AE5E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913818"/>
    <w:multiLevelType w:val="multilevel"/>
    <w:tmpl w:val="48EA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12"/>
  </w:num>
  <w:num w:numId="4">
    <w:abstractNumId w:val="0"/>
  </w:num>
  <w:num w:numId="5">
    <w:abstractNumId w:val="11"/>
  </w:num>
  <w:num w:numId="6">
    <w:abstractNumId w:val="6"/>
  </w:num>
  <w:num w:numId="7">
    <w:abstractNumId w:val="10"/>
  </w:num>
  <w:num w:numId="8">
    <w:abstractNumId w:val="7"/>
  </w:num>
  <w:num w:numId="9">
    <w:abstractNumId w:val="9"/>
  </w:num>
  <w:num w:numId="10">
    <w:abstractNumId w:val="2"/>
  </w:num>
  <w:num w:numId="11">
    <w:abstractNumId w:val="5"/>
  </w:num>
  <w:num w:numId="12">
    <w:abstractNumId w:val="3"/>
  </w:num>
  <w:num w:numId="13">
    <w:abstractNumId w:val="14"/>
  </w:num>
  <w:num w:numId="14">
    <w:abstractNumId w:val="1"/>
  </w:num>
  <w:num w:numId="15">
    <w:abstractNumId w:val="8"/>
  </w:num>
  <w:num w:numId="1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0"/>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BBD"/>
    <w:rsid w:val="000019F4"/>
    <w:rsid w:val="00001CFF"/>
    <w:rsid w:val="000023B3"/>
    <w:rsid w:val="00002FD3"/>
    <w:rsid w:val="0000352B"/>
    <w:rsid w:val="000038AE"/>
    <w:rsid w:val="00003A07"/>
    <w:rsid w:val="00003AA9"/>
    <w:rsid w:val="000040BF"/>
    <w:rsid w:val="00004515"/>
    <w:rsid w:val="00006940"/>
    <w:rsid w:val="0000790F"/>
    <w:rsid w:val="000127E1"/>
    <w:rsid w:val="00012FD6"/>
    <w:rsid w:val="000141AA"/>
    <w:rsid w:val="00014DFA"/>
    <w:rsid w:val="00014F0F"/>
    <w:rsid w:val="0001539F"/>
    <w:rsid w:val="000158BA"/>
    <w:rsid w:val="0001721E"/>
    <w:rsid w:val="0001769D"/>
    <w:rsid w:val="00017984"/>
    <w:rsid w:val="000208E7"/>
    <w:rsid w:val="00021202"/>
    <w:rsid w:val="000212BF"/>
    <w:rsid w:val="00022910"/>
    <w:rsid w:val="0002327A"/>
    <w:rsid w:val="00024A36"/>
    <w:rsid w:val="0002536B"/>
    <w:rsid w:val="000312A1"/>
    <w:rsid w:val="00031977"/>
    <w:rsid w:val="00031B27"/>
    <w:rsid w:val="00031C1E"/>
    <w:rsid w:val="000321AD"/>
    <w:rsid w:val="00032E64"/>
    <w:rsid w:val="000341D7"/>
    <w:rsid w:val="00035FF5"/>
    <w:rsid w:val="0003678C"/>
    <w:rsid w:val="000379D3"/>
    <w:rsid w:val="00040719"/>
    <w:rsid w:val="00040BB0"/>
    <w:rsid w:val="00040C3F"/>
    <w:rsid w:val="000411AB"/>
    <w:rsid w:val="00041ACE"/>
    <w:rsid w:val="00041FC6"/>
    <w:rsid w:val="000423A8"/>
    <w:rsid w:val="00042685"/>
    <w:rsid w:val="0004360F"/>
    <w:rsid w:val="00044F71"/>
    <w:rsid w:val="000451D0"/>
    <w:rsid w:val="000454BD"/>
    <w:rsid w:val="0004754E"/>
    <w:rsid w:val="00047E4F"/>
    <w:rsid w:val="000517F5"/>
    <w:rsid w:val="00051D52"/>
    <w:rsid w:val="00054D5E"/>
    <w:rsid w:val="000577F8"/>
    <w:rsid w:val="00057917"/>
    <w:rsid w:val="00057BE1"/>
    <w:rsid w:val="00063C5D"/>
    <w:rsid w:val="00064AC5"/>
    <w:rsid w:val="00064C73"/>
    <w:rsid w:val="00065111"/>
    <w:rsid w:val="000651DD"/>
    <w:rsid w:val="00065588"/>
    <w:rsid w:val="000657F6"/>
    <w:rsid w:val="00071B29"/>
    <w:rsid w:val="00071D5F"/>
    <w:rsid w:val="000732CE"/>
    <w:rsid w:val="00073461"/>
    <w:rsid w:val="00073525"/>
    <w:rsid w:val="00074ADF"/>
    <w:rsid w:val="0007573B"/>
    <w:rsid w:val="00075929"/>
    <w:rsid w:val="00075AE9"/>
    <w:rsid w:val="00076AC9"/>
    <w:rsid w:val="000772CE"/>
    <w:rsid w:val="000779C0"/>
    <w:rsid w:val="000803F5"/>
    <w:rsid w:val="00080EF1"/>
    <w:rsid w:val="00080F34"/>
    <w:rsid w:val="00082664"/>
    <w:rsid w:val="000909CF"/>
    <w:rsid w:val="00091968"/>
    <w:rsid w:val="00091CEC"/>
    <w:rsid w:val="00092A5A"/>
    <w:rsid w:val="0009358F"/>
    <w:rsid w:val="00095E0E"/>
    <w:rsid w:val="000A2FFE"/>
    <w:rsid w:val="000A3EF3"/>
    <w:rsid w:val="000A432A"/>
    <w:rsid w:val="000A6FA3"/>
    <w:rsid w:val="000A71B7"/>
    <w:rsid w:val="000A79E4"/>
    <w:rsid w:val="000B110F"/>
    <w:rsid w:val="000B27B0"/>
    <w:rsid w:val="000B2C44"/>
    <w:rsid w:val="000B3D58"/>
    <w:rsid w:val="000B4A3C"/>
    <w:rsid w:val="000B5848"/>
    <w:rsid w:val="000C1BC5"/>
    <w:rsid w:val="000C1E94"/>
    <w:rsid w:val="000C2550"/>
    <w:rsid w:val="000C27D7"/>
    <w:rsid w:val="000C3264"/>
    <w:rsid w:val="000C377F"/>
    <w:rsid w:val="000C467C"/>
    <w:rsid w:val="000C52B9"/>
    <w:rsid w:val="000C5351"/>
    <w:rsid w:val="000C6576"/>
    <w:rsid w:val="000D03FC"/>
    <w:rsid w:val="000D2282"/>
    <w:rsid w:val="000D39C0"/>
    <w:rsid w:val="000D7671"/>
    <w:rsid w:val="000E0AF0"/>
    <w:rsid w:val="000E25F0"/>
    <w:rsid w:val="000E2FE8"/>
    <w:rsid w:val="000E44B9"/>
    <w:rsid w:val="000E48B5"/>
    <w:rsid w:val="000E4A7F"/>
    <w:rsid w:val="000E4BD7"/>
    <w:rsid w:val="000E531D"/>
    <w:rsid w:val="000E5B2F"/>
    <w:rsid w:val="000F00FD"/>
    <w:rsid w:val="000F08C4"/>
    <w:rsid w:val="000F3F4A"/>
    <w:rsid w:val="000F4CFE"/>
    <w:rsid w:val="000F67DB"/>
    <w:rsid w:val="000F797D"/>
    <w:rsid w:val="001002E1"/>
    <w:rsid w:val="00102399"/>
    <w:rsid w:val="00102A42"/>
    <w:rsid w:val="00102C6D"/>
    <w:rsid w:val="0010379C"/>
    <w:rsid w:val="00104591"/>
    <w:rsid w:val="00104776"/>
    <w:rsid w:val="00105726"/>
    <w:rsid w:val="001057EC"/>
    <w:rsid w:val="00106748"/>
    <w:rsid w:val="001070D4"/>
    <w:rsid w:val="00111A0B"/>
    <w:rsid w:val="00112E5B"/>
    <w:rsid w:val="0011377D"/>
    <w:rsid w:val="00114680"/>
    <w:rsid w:val="00115A15"/>
    <w:rsid w:val="00115E9F"/>
    <w:rsid w:val="00116689"/>
    <w:rsid w:val="00120328"/>
    <w:rsid w:val="0012060B"/>
    <w:rsid w:val="00120BDC"/>
    <w:rsid w:val="00123381"/>
    <w:rsid w:val="00124450"/>
    <w:rsid w:val="001248BE"/>
    <w:rsid w:val="00124FC2"/>
    <w:rsid w:val="001264CF"/>
    <w:rsid w:val="00127935"/>
    <w:rsid w:val="00130B84"/>
    <w:rsid w:val="00131884"/>
    <w:rsid w:val="00133141"/>
    <w:rsid w:val="00133527"/>
    <w:rsid w:val="00135382"/>
    <w:rsid w:val="00135C2E"/>
    <w:rsid w:val="00135E83"/>
    <w:rsid w:val="0013674C"/>
    <w:rsid w:val="0013689C"/>
    <w:rsid w:val="00136A06"/>
    <w:rsid w:val="001404DB"/>
    <w:rsid w:val="0014116A"/>
    <w:rsid w:val="00142FDE"/>
    <w:rsid w:val="00143183"/>
    <w:rsid w:val="001436F9"/>
    <w:rsid w:val="001445DB"/>
    <w:rsid w:val="00146312"/>
    <w:rsid w:val="00146FE3"/>
    <w:rsid w:val="001505AF"/>
    <w:rsid w:val="0015172F"/>
    <w:rsid w:val="0015193A"/>
    <w:rsid w:val="00151EF8"/>
    <w:rsid w:val="001529B0"/>
    <w:rsid w:val="001529EE"/>
    <w:rsid w:val="00154487"/>
    <w:rsid w:val="00155184"/>
    <w:rsid w:val="001554EE"/>
    <w:rsid w:val="00156CC9"/>
    <w:rsid w:val="001570F9"/>
    <w:rsid w:val="00157DDC"/>
    <w:rsid w:val="001604D9"/>
    <w:rsid w:val="001624C4"/>
    <w:rsid w:val="0016699D"/>
    <w:rsid w:val="001673CE"/>
    <w:rsid w:val="00167B67"/>
    <w:rsid w:val="0017554B"/>
    <w:rsid w:val="00175892"/>
    <w:rsid w:val="00176A62"/>
    <w:rsid w:val="001770F0"/>
    <w:rsid w:val="00177372"/>
    <w:rsid w:val="00177682"/>
    <w:rsid w:val="001802D4"/>
    <w:rsid w:val="00182A6E"/>
    <w:rsid w:val="00182F14"/>
    <w:rsid w:val="00182F38"/>
    <w:rsid w:val="0018336D"/>
    <w:rsid w:val="001856C6"/>
    <w:rsid w:val="001863B4"/>
    <w:rsid w:val="00187513"/>
    <w:rsid w:val="00190A9E"/>
    <w:rsid w:val="00192E7B"/>
    <w:rsid w:val="001932ED"/>
    <w:rsid w:val="00194609"/>
    <w:rsid w:val="00194F23"/>
    <w:rsid w:val="0019688E"/>
    <w:rsid w:val="001974E2"/>
    <w:rsid w:val="00197E7F"/>
    <w:rsid w:val="001A2FE5"/>
    <w:rsid w:val="001A3DD3"/>
    <w:rsid w:val="001A4577"/>
    <w:rsid w:val="001A4E99"/>
    <w:rsid w:val="001A5FA9"/>
    <w:rsid w:val="001A69B6"/>
    <w:rsid w:val="001B02F7"/>
    <w:rsid w:val="001B1DF4"/>
    <w:rsid w:val="001B2D95"/>
    <w:rsid w:val="001B3E16"/>
    <w:rsid w:val="001B3E91"/>
    <w:rsid w:val="001B4948"/>
    <w:rsid w:val="001B5567"/>
    <w:rsid w:val="001B5DF9"/>
    <w:rsid w:val="001B6FFC"/>
    <w:rsid w:val="001C08B3"/>
    <w:rsid w:val="001C3468"/>
    <w:rsid w:val="001C440A"/>
    <w:rsid w:val="001C49D1"/>
    <w:rsid w:val="001C4BE7"/>
    <w:rsid w:val="001C4E30"/>
    <w:rsid w:val="001C4F52"/>
    <w:rsid w:val="001C5388"/>
    <w:rsid w:val="001C5F80"/>
    <w:rsid w:val="001C63D7"/>
    <w:rsid w:val="001D0540"/>
    <w:rsid w:val="001D0DAD"/>
    <w:rsid w:val="001D0E92"/>
    <w:rsid w:val="001D1553"/>
    <w:rsid w:val="001D1606"/>
    <w:rsid w:val="001D16C1"/>
    <w:rsid w:val="001D1A13"/>
    <w:rsid w:val="001D4668"/>
    <w:rsid w:val="001D5C7C"/>
    <w:rsid w:val="001D5DBC"/>
    <w:rsid w:val="001D5ED0"/>
    <w:rsid w:val="001D6734"/>
    <w:rsid w:val="001D754B"/>
    <w:rsid w:val="001D7F7D"/>
    <w:rsid w:val="001E1E7E"/>
    <w:rsid w:val="001E1EE8"/>
    <w:rsid w:val="001E2464"/>
    <w:rsid w:val="001E27B7"/>
    <w:rsid w:val="001E4E29"/>
    <w:rsid w:val="001E504A"/>
    <w:rsid w:val="001E57CB"/>
    <w:rsid w:val="001E5CDB"/>
    <w:rsid w:val="001E614F"/>
    <w:rsid w:val="001E62DC"/>
    <w:rsid w:val="001E6EB5"/>
    <w:rsid w:val="001E744C"/>
    <w:rsid w:val="001E74D7"/>
    <w:rsid w:val="001F0B43"/>
    <w:rsid w:val="001F1AB5"/>
    <w:rsid w:val="001F4325"/>
    <w:rsid w:val="001F445C"/>
    <w:rsid w:val="001F5211"/>
    <w:rsid w:val="001F5680"/>
    <w:rsid w:val="001F6664"/>
    <w:rsid w:val="001F6B64"/>
    <w:rsid w:val="001F6D40"/>
    <w:rsid w:val="0020035F"/>
    <w:rsid w:val="00200C1E"/>
    <w:rsid w:val="0020215C"/>
    <w:rsid w:val="00202476"/>
    <w:rsid w:val="002052FA"/>
    <w:rsid w:val="002119AB"/>
    <w:rsid w:val="00212064"/>
    <w:rsid w:val="00213491"/>
    <w:rsid w:val="002146F3"/>
    <w:rsid w:val="00216345"/>
    <w:rsid w:val="00216AD8"/>
    <w:rsid w:val="00221721"/>
    <w:rsid w:val="00221FED"/>
    <w:rsid w:val="00224FFB"/>
    <w:rsid w:val="00226A99"/>
    <w:rsid w:val="00227551"/>
    <w:rsid w:val="00227C3A"/>
    <w:rsid w:val="00231087"/>
    <w:rsid w:val="002313A6"/>
    <w:rsid w:val="00232148"/>
    <w:rsid w:val="002334DE"/>
    <w:rsid w:val="00233F18"/>
    <w:rsid w:val="002341C3"/>
    <w:rsid w:val="002341C6"/>
    <w:rsid w:val="00234629"/>
    <w:rsid w:val="0023480F"/>
    <w:rsid w:val="00234AF8"/>
    <w:rsid w:val="00234B09"/>
    <w:rsid w:val="002365CE"/>
    <w:rsid w:val="00236975"/>
    <w:rsid w:val="00237359"/>
    <w:rsid w:val="0024111D"/>
    <w:rsid w:val="00241C9B"/>
    <w:rsid w:val="0024498D"/>
    <w:rsid w:val="00244B2E"/>
    <w:rsid w:val="00244DBD"/>
    <w:rsid w:val="00247AE0"/>
    <w:rsid w:val="00247F2F"/>
    <w:rsid w:val="00250105"/>
    <w:rsid w:val="002528D9"/>
    <w:rsid w:val="0025300A"/>
    <w:rsid w:val="002538BD"/>
    <w:rsid w:val="00253BBA"/>
    <w:rsid w:val="00253CE0"/>
    <w:rsid w:val="00253FC2"/>
    <w:rsid w:val="00254409"/>
    <w:rsid w:val="0025470F"/>
    <w:rsid w:val="0025483F"/>
    <w:rsid w:val="002548BA"/>
    <w:rsid w:val="00254F34"/>
    <w:rsid w:val="0025562E"/>
    <w:rsid w:val="00257AB6"/>
    <w:rsid w:val="00260B97"/>
    <w:rsid w:val="00260C9C"/>
    <w:rsid w:val="002611A7"/>
    <w:rsid w:val="00261C8E"/>
    <w:rsid w:val="002626F2"/>
    <w:rsid w:val="00262DAC"/>
    <w:rsid w:val="002655B0"/>
    <w:rsid w:val="002672E1"/>
    <w:rsid w:val="00270125"/>
    <w:rsid w:val="002704C8"/>
    <w:rsid w:val="00275806"/>
    <w:rsid w:val="00276A6C"/>
    <w:rsid w:val="00277A72"/>
    <w:rsid w:val="002804B1"/>
    <w:rsid w:val="00280948"/>
    <w:rsid w:val="00283ADC"/>
    <w:rsid w:val="00284E65"/>
    <w:rsid w:val="00287161"/>
    <w:rsid w:val="00287B69"/>
    <w:rsid w:val="00290B66"/>
    <w:rsid w:val="00290CDD"/>
    <w:rsid w:val="00290FE3"/>
    <w:rsid w:val="002922CF"/>
    <w:rsid w:val="00293ED5"/>
    <w:rsid w:val="002945A9"/>
    <w:rsid w:val="00296095"/>
    <w:rsid w:val="002A05FB"/>
    <w:rsid w:val="002A0916"/>
    <w:rsid w:val="002A1D99"/>
    <w:rsid w:val="002A3E5E"/>
    <w:rsid w:val="002A57B9"/>
    <w:rsid w:val="002A6429"/>
    <w:rsid w:val="002A6FBD"/>
    <w:rsid w:val="002A7489"/>
    <w:rsid w:val="002A7D4B"/>
    <w:rsid w:val="002B05BA"/>
    <w:rsid w:val="002B0DE6"/>
    <w:rsid w:val="002B0E47"/>
    <w:rsid w:val="002B1F60"/>
    <w:rsid w:val="002B28DF"/>
    <w:rsid w:val="002B29DA"/>
    <w:rsid w:val="002B35C1"/>
    <w:rsid w:val="002B40F8"/>
    <w:rsid w:val="002B4205"/>
    <w:rsid w:val="002B46E6"/>
    <w:rsid w:val="002B599F"/>
    <w:rsid w:val="002C04FF"/>
    <w:rsid w:val="002C07EB"/>
    <w:rsid w:val="002C4B6A"/>
    <w:rsid w:val="002C4B7C"/>
    <w:rsid w:val="002C4FBB"/>
    <w:rsid w:val="002C753B"/>
    <w:rsid w:val="002D1096"/>
    <w:rsid w:val="002D3BA7"/>
    <w:rsid w:val="002D661E"/>
    <w:rsid w:val="002E0683"/>
    <w:rsid w:val="002E0C69"/>
    <w:rsid w:val="002E1077"/>
    <w:rsid w:val="002E20BE"/>
    <w:rsid w:val="002E23F6"/>
    <w:rsid w:val="002E5923"/>
    <w:rsid w:val="002E5B10"/>
    <w:rsid w:val="002E67D3"/>
    <w:rsid w:val="002E6995"/>
    <w:rsid w:val="002E6ECE"/>
    <w:rsid w:val="002E71E8"/>
    <w:rsid w:val="002E7568"/>
    <w:rsid w:val="002F1124"/>
    <w:rsid w:val="002F2702"/>
    <w:rsid w:val="002F37F6"/>
    <w:rsid w:val="002F42A6"/>
    <w:rsid w:val="002F5549"/>
    <w:rsid w:val="002F7849"/>
    <w:rsid w:val="003057FF"/>
    <w:rsid w:val="00305C61"/>
    <w:rsid w:val="003067B3"/>
    <w:rsid w:val="0030688D"/>
    <w:rsid w:val="00307415"/>
    <w:rsid w:val="00307E7E"/>
    <w:rsid w:val="00310922"/>
    <w:rsid w:val="00311948"/>
    <w:rsid w:val="00311B17"/>
    <w:rsid w:val="0031311D"/>
    <w:rsid w:val="0031459F"/>
    <w:rsid w:val="00314C7F"/>
    <w:rsid w:val="00314D9D"/>
    <w:rsid w:val="00315D3E"/>
    <w:rsid w:val="00316117"/>
    <w:rsid w:val="003172F4"/>
    <w:rsid w:val="00317461"/>
    <w:rsid w:val="00320F2D"/>
    <w:rsid w:val="00321603"/>
    <w:rsid w:val="00321710"/>
    <w:rsid w:val="00323139"/>
    <w:rsid w:val="00323F52"/>
    <w:rsid w:val="00324E96"/>
    <w:rsid w:val="00326629"/>
    <w:rsid w:val="00326CA3"/>
    <w:rsid w:val="00326CBE"/>
    <w:rsid w:val="00327997"/>
    <w:rsid w:val="00327FD7"/>
    <w:rsid w:val="00330CFF"/>
    <w:rsid w:val="003313FE"/>
    <w:rsid w:val="00332898"/>
    <w:rsid w:val="00332C73"/>
    <w:rsid w:val="00332CBF"/>
    <w:rsid w:val="00332E03"/>
    <w:rsid w:val="00334571"/>
    <w:rsid w:val="00335039"/>
    <w:rsid w:val="00336B22"/>
    <w:rsid w:val="003414CC"/>
    <w:rsid w:val="00341641"/>
    <w:rsid w:val="00344042"/>
    <w:rsid w:val="00344AC1"/>
    <w:rsid w:val="00344CCB"/>
    <w:rsid w:val="003452BF"/>
    <w:rsid w:val="00346EB2"/>
    <w:rsid w:val="00347078"/>
    <w:rsid w:val="00347435"/>
    <w:rsid w:val="00347BAD"/>
    <w:rsid w:val="0035158A"/>
    <w:rsid w:val="00353F1F"/>
    <w:rsid w:val="00354AD6"/>
    <w:rsid w:val="00356CB6"/>
    <w:rsid w:val="00357B1D"/>
    <w:rsid w:val="003600BB"/>
    <w:rsid w:val="00360172"/>
    <w:rsid w:val="00362C29"/>
    <w:rsid w:val="00363C78"/>
    <w:rsid w:val="00365544"/>
    <w:rsid w:val="0037012A"/>
    <w:rsid w:val="00370DB0"/>
    <w:rsid w:val="003724BC"/>
    <w:rsid w:val="003751A3"/>
    <w:rsid w:val="003764FC"/>
    <w:rsid w:val="00376703"/>
    <w:rsid w:val="00377E9D"/>
    <w:rsid w:val="00380025"/>
    <w:rsid w:val="00380551"/>
    <w:rsid w:val="0038168D"/>
    <w:rsid w:val="00381929"/>
    <w:rsid w:val="00382147"/>
    <w:rsid w:val="0038289A"/>
    <w:rsid w:val="00382920"/>
    <w:rsid w:val="0038400A"/>
    <w:rsid w:val="003850D9"/>
    <w:rsid w:val="00385CBF"/>
    <w:rsid w:val="00385F1B"/>
    <w:rsid w:val="0038604B"/>
    <w:rsid w:val="00386A96"/>
    <w:rsid w:val="00391524"/>
    <w:rsid w:val="003916E2"/>
    <w:rsid w:val="003936E0"/>
    <w:rsid w:val="00393BC3"/>
    <w:rsid w:val="00393FBD"/>
    <w:rsid w:val="003943FE"/>
    <w:rsid w:val="00396254"/>
    <w:rsid w:val="0039768B"/>
    <w:rsid w:val="003A01F7"/>
    <w:rsid w:val="003A1843"/>
    <w:rsid w:val="003A1F11"/>
    <w:rsid w:val="003A2316"/>
    <w:rsid w:val="003A260F"/>
    <w:rsid w:val="003A2FAA"/>
    <w:rsid w:val="003A34A1"/>
    <w:rsid w:val="003B05E2"/>
    <w:rsid w:val="003B129A"/>
    <w:rsid w:val="003B2ED5"/>
    <w:rsid w:val="003B3878"/>
    <w:rsid w:val="003B3AC5"/>
    <w:rsid w:val="003B5856"/>
    <w:rsid w:val="003B679E"/>
    <w:rsid w:val="003B6A83"/>
    <w:rsid w:val="003B6A91"/>
    <w:rsid w:val="003B6B91"/>
    <w:rsid w:val="003C14C0"/>
    <w:rsid w:val="003C2D49"/>
    <w:rsid w:val="003C2FA0"/>
    <w:rsid w:val="003C32CE"/>
    <w:rsid w:val="003C35C7"/>
    <w:rsid w:val="003C3E95"/>
    <w:rsid w:val="003C4401"/>
    <w:rsid w:val="003C575A"/>
    <w:rsid w:val="003C5DB7"/>
    <w:rsid w:val="003C6CFF"/>
    <w:rsid w:val="003C6D2A"/>
    <w:rsid w:val="003C76A6"/>
    <w:rsid w:val="003D271F"/>
    <w:rsid w:val="003D2769"/>
    <w:rsid w:val="003D3380"/>
    <w:rsid w:val="003D5151"/>
    <w:rsid w:val="003D6624"/>
    <w:rsid w:val="003E05AA"/>
    <w:rsid w:val="003E0C1C"/>
    <w:rsid w:val="003E3D1E"/>
    <w:rsid w:val="003E43E1"/>
    <w:rsid w:val="003E4C9F"/>
    <w:rsid w:val="003E532E"/>
    <w:rsid w:val="003E63D0"/>
    <w:rsid w:val="003E649C"/>
    <w:rsid w:val="003E76B7"/>
    <w:rsid w:val="003F2194"/>
    <w:rsid w:val="003F313D"/>
    <w:rsid w:val="003F34ED"/>
    <w:rsid w:val="003F3913"/>
    <w:rsid w:val="003F58D1"/>
    <w:rsid w:val="00400AE0"/>
    <w:rsid w:val="0040112E"/>
    <w:rsid w:val="004012C0"/>
    <w:rsid w:val="004026AD"/>
    <w:rsid w:val="004030E1"/>
    <w:rsid w:val="0040324C"/>
    <w:rsid w:val="0040557C"/>
    <w:rsid w:val="00405888"/>
    <w:rsid w:val="00405E4E"/>
    <w:rsid w:val="00407B17"/>
    <w:rsid w:val="00414C31"/>
    <w:rsid w:val="00416551"/>
    <w:rsid w:val="0042090F"/>
    <w:rsid w:val="00420CBE"/>
    <w:rsid w:val="00421EB4"/>
    <w:rsid w:val="0042236C"/>
    <w:rsid w:val="004254F4"/>
    <w:rsid w:val="00425D88"/>
    <w:rsid w:val="00426B81"/>
    <w:rsid w:val="004305FC"/>
    <w:rsid w:val="00433050"/>
    <w:rsid w:val="00433E4C"/>
    <w:rsid w:val="00434F76"/>
    <w:rsid w:val="00435520"/>
    <w:rsid w:val="0043798D"/>
    <w:rsid w:val="00440603"/>
    <w:rsid w:val="004409A1"/>
    <w:rsid w:val="00441FCE"/>
    <w:rsid w:val="004420C4"/>
    <w:rsid w:val="004428EF"/>
    <w:rsid w:val="00443E5D"/>
    <w:rsid w:val="0044461A"/>
    <w:rsid w:val="00445AB4"/>
    <w:rsid w:val="00446E34"/>
    <w:rsid w:val="004479BE"/>
    <w:rsid w:val="004500FB"/>
    <w:rsid w:val="00451522"/>
    <w:rsid w:val="00452269"/>
    <w:rsid w:val="00453CA6"/>
    <w:rsid w:val="00455FBD"/>
    <w:rsid w:val="00456BD2"/>
    <w:rsid w:val="00457775"/>
    <w:rsid w:val="00460956"/>
    <w:rsid w:val="00460F15"/>
    <w:rsid w:val="00460F1A"/>
    <w:rsid w:val="00461154"/>
    <w:rsid w:val="0046471A"/>
    <w:rsid w:val="00464B90"/>
    <w:rsid w:val="00464E2D"/>
    <w:rsid w:val="0046503C"/>
    <w:rsid w:val="0047067D"/>
    <w:rsid w:val="0047080D"/>
    <w:rsid w:val="00471592"/>
    <w:rsid w:val="00472628"/>
    <w:rsid w:val="0047299D"/>
    <w:rsid w:val="00472C89"/>
    <w:rsid w:val="0047319D"/>
    <w:rsid w:val="004766D6"/>
    <w:rsid w:val="00480A6F"/>
    <w:rsid w:val="00481EB5"/>
    <w:rsid w:val="004828AA"/>
    <w:rsid w:val="00483BB8"/>
    <w:rsid w:val="00485307"/>
    <w:rsid w:val="004854BB"/>
    <w:rsid w:val="00485663"/>
    <w:rsid w:val="00485921"/>
    <w:rsid w:val="00485BDA"/>
    <w:rsid w:val="004863A8"/>
    <w:rsid w:val="004863DA"/>
    <w:rsid w:val="0048656A"/>
    <w:rsid w:val="0048659F"/>
    <w:rsid w:val="00486F8E"/>
    <w:rsid w:val="00490B06"/>
    <w:rsid w:val="00490F27"/>
    <w:rsid w:val="004914C3"/>
    <w:rsid w:val="004934BD"/>
    <w:rsid w:val="00493F4F"/>
    <w:rsid w:val="004968D3"/>
    <w:rsid w:val="00496CA3"/>
    <w:rsid w:val="004A1793"/>
    <w:rsid w:val="004A1A35"/>
    <w:rsid w:val="004A29E3"/>
    <w:rsid w:val="004A2A87"/>
    <w:rsid w:val="004A4687"/>
    <w:rsid w:val="004A46D5"/>
    <w:rsid w:val="004A47E4"/>
    <w:rsid w:val="004A5DBD"/>
    <w:rsid w:val="004A5F7F"/>
    <w:rsid w:val="004A6778"/>
    <w:rsid w:val="004A79BF"/>
    <w:rsid w:val="004A7A3A"/>
    <w:rsid w:val="004A7F00"/>
    <w:rsid w:val="004B0146"/>
    <w:rsid w:val="004B127A"/>
    <w:rsid w:val="004B208A"/>
    <w:rsid w:val="004B46B1"/>
    <w:rsid w:val="004B47C6"/>
    <w:rsid w:val="004B60E3"/>
    <w:rsid w:val="004C013B"/>
    <w:rsid w:val="004C102E"/>
    <w:rsid w:val="004C1503"/>
    <w:rsid w:val="004C172D"/>
    <w:rsid w:val="004C3E2E"/>
    <w:rsid w:val="004C4993"/>
    <w:rsid w:val="004C5B36"/>
    <w:rsid w:val="004C5D83"/>
    <w:rsid w:val="004C6643"/>
    <w:rsid w:val="004C73B6"/>
    <w:rsid w:val="004D0110"/>
    <w:rsid w:val="004D17D2"/>
    <w:rsid w:val="004D32DE"/>
    <w:rsid w:val="004D4F52"/>
    <w:rsid w:val="004D64D4"/>
    <w:rsid w:val="004E0A3A"/>
    <w:rsid w:val="004E152B"/>
    <w:rsid w:val="004E22A4"/>
    <w:rsid w:val="004E2747"/>
    <w:rsid w:val="004E2AFF"/>
    <w:rsid w:val="004E2F35"/>
    <w:rsid w:val="004E39AE"/>
    <w:rsid w:val="004E3DAB"/>
    <w:rsid w:val="004E4F94"/>
    <w:rsid w:val="004E5EC0"/>
    <w:rsid w:val="004E6DFA"/>
    <w:rsid w:val="004F0521"/>
    <w:rsid w:val="004F0873"/>
    <w:rsid w:val="004F103A"/>
    <w:rsid w:val="004F1A09"/>
    <w:rsid w:val="004F20B1"/>
    <w:rsid w:val="004F3016"/>
    <w:rsid w:val="004F34D3"/>
    <w:rsid w:val="004F364E"/>
    <w:rsid w:val="004F37A4"/>
    <w:rsid w:val="004F394D"/>
    <w:rsid w:val="004F4934"/>
    <w:rsid w:val="004F6FEA"/>
    <w:rsid w:val="004F74E2"/>
    <w:rsid w:val="00500061"/>
    <w:rsid w:val="005026CB"/>
    <w:rsid w:val="005028F0"/>
    <w:rsid w:val="005042FB"/>
    <w:rsid w:val="00504C83"/>
    <w:rsid w:val="005063D1"/>
    <w:rsid w:val="00510289"/>
    <w:rsid w:val="00510AE4"/>
    <w:rsid w:val="00511630"/>
    <w:rsid w:val="00511C51"/>
    <w:rsid w:val="005134F5"/>
    <w:rsid w:val="005139A1"/>
    <w:rsid w:val="0051716E"/>
    <w:rsid w:val="00517793"/>
    <w:rsid w:val="00520549"/>
    <w:rsid w:val="00520B21"/>
    <w:rsid w:val="0052108D"/>
    <w:rsid w:val="005221DE"/>
    <w:rsid w:val="005223B2"/>
    <w:rsid w:val="0052423B"/>
    <w:rsid w:val="005248D3"/>
    <w:rsid w:val="00524B76"/>
    <w:rsid w:val="00525103"/>
    <w:rsid w:val="005259D1"/>
    <w:rsid w:val="00525ADB"/>
    <w:rsid w:val="00525FA8"/>
    <w:rsid w:val="005268C7"/>
    <w:rsid w:val="0052724F"/>
    <w:rsid w:val="00530590"/>
    <w:rsid w:val="0053157B"/>
    <w:rsid w:val="00533743"/>
    <w:rsid w:val="00533F78"/>
    <w:rsid w:val="0053417D"/>
    <w:rsid w:val="00534551"/>
    <w:rsid w:val="005365CA"/>
    <w:rsid w:val="00536BFF"/>
    <w:rsid w:val="00540018"/>
    <w:rsid w:val="0054071A"/>
    <w:rsid w:val="0054190C"/>
    <w:rsid w:val="00543B5D"/>
    <w:rsid w:val="00543E27"/>
    <w:rsid w:val="005440E3"/>
    <w:rsid w:val="0054432B"/>
    <w:rsid w:val="00544B1E"/>
    <w:rsid w:val="00545FAA"/>
    <w:rsid w:val="00545FD5"/>
    <w:rsid w:val="00546B52"/>
    <w:rsid w:val="00546B7F"/>
    <w:rsid w:val="00547548"/>
    <w:rsid w:val="00547FA6"/>
    <w:rsid w:val="005500ED"/>
    <w:rsid w:val="005508DB"/>
    <w:rsid w:val="00550E40"/>
    <w:rsid w:val="00550F6B"/>
    <w:rsid w:val="005510C4"/>
    <w:rsid w:val="00554B20"/>
    <w:rsid w:val="00554E07"/>
    <w:rsid w:val="00555759"/>
    <w:rsid w:val="005562FD"/>
    <w:rsid w:val="0055753F"/>
    <w:rsid w:val="00557EF5"/>
    <w:rsid w:val="005612D3"/>
    <w:rsid w:val="005615C1"/>
    <w:rsid w:val="00561DC9"/>
    <w:rsid w:val="00562286"/>
    <w:rsid w:val="00564B45"/>
    <w:rsid w:val="00566B77"/>
    <w:rsid w:val="00570B34"/>
    <w:rsid w:val="00571A73"/>
    <w:rsid w:val="00571FD1"/>
    <w:rsid w:val="00572535"/>
    <w:rsid w:val="0057280D"/>
    <w:rsid w:val="00572D6A"/>
    <w:rsid w:val="0057339F"/>
    <w:rsid w:val="005750B0"/>
    <w:rsid w:val="005767B3"/>
    <w:rsid w:val="00581970"/>
    <w:rsid w:val="00582280"/>
    <w:rsid w:val="005823CC"/>
    <w:rsid w:val="00584506"/>
    <w:rsid w:val="005849F3"/>
    <w:rsid w:val="00585D87"/>
    <w:rsid w:val="00586307"/>
    <w:rsid w:val="00590342"/>
    <w:rsid w:val="005923C2"/>
    <w:rsid w:val="005925C7"/>
    <w:rsid w:val="00592FA8"/>
    <w:rsid w:val="005939AE"/>
    <w:rsid w:val="00595044"/>
    <w:rsid w:val="005954BB"/>
    <w:rsid w:val="005A0513"/>
    <w:rsid w:val="005A161E"/>
    <w:rsid w:val="005A22BB"/>
    <w:rsid w:val="005A2FD8"/>
    <w:rsid w:val="005A3CC1"/>
    <w:rsid w:val="005A566E"/>
    <w:rsid w:val="005A57B4"/>
    <w:rsid w:val="005A5AFF"/>
    <w:rsid w:val="005A76BE"/>
    <w:rsid w:val="005A7D7F"/>
    <w:rsid w:val="005B036D"/>
    <w:rsid w:val="005B1DD4"/>
    <w:rsid w:val="005B24FB"/>
    <w:rsid w:val="005B4B5C"/>
    <w:rsid w:val="005B6037"/>
    <w:rsid w:val="005B63BA"/>
    <w:rsid w:val="005B658A"/>
    <w:rsid w:val="005C0F03"/>
    <w:rsid w:val="005C14AF"/>
    <w:rsid w:val="005C230E"/>
    <w:rsid w:val="005C383B"/>
    <w:rsid w:val="005C5092"/>
    <w:rsid w:val="005C5B88"/>
    <w:rsid w:val="005D04C5"/>
    <w:rsid w:val="005D0BCB"/>
    <w:rsid w:val="005D0D96"/>
    <w:rsid w:val="005D1E87"/>
    <w:rsid w:val="005D2086"/>
    <w:rsid w:val="005D2A8D"/>
    <w:rsid w:val="005D30C5"/>
    <w:rsid w:val="005D325C"/>
    <w:rsid w:val="005D3428"/>
    <w:rsid w:val="005D7279"/>
    <w:rsid w:val="005D7F3E"/>
    <w:rsid w:val="005E0842"/>
    <w:rsid w:val="005E1543"/>
    <w:rsid w:val="005E215E"/>
    <w:rsid w:val="005E470B"/>
    <w:rsid w:val="005E49F8"/>
    <w:rsid w:val="005E5919"/>
    <w:rsid w:val="005E6F0A"/>
    <w:rsid w:val="005E7727"/>
    <w:rsid w:val="005E7CF8"/>
    <w:rsid w:val="005F03E5"/>
    <w:rsid w:val="005F1582"/>
    <w:rsid w:val="005F258D"/>
    <w:rsid w:val="005F3093"/>
    <w:rsid w:val="005F4563"/>
    <w:rsid w:val="005F4979"/>
    <w:rsid w:val="005F4A61"/>
    <w:rsid w:val="005F5616"/>
    <w:rsid w:val="005F59C7"/>
    <w:rsid w:val="005F755D"/>
    <w:rsid w:val="005F7E8B"/>
    <w:rsid w:val="00601235"/>
    <w:rsid w:val="00601C3A"/>
    <w:rsid w:val="00604081"/>
    <w:rsid w:val="0060483B"/>
    <w:rsid w:val="00605233"/>
    <w:rsid w:val="006061E3"/>
    <w:rsid w:val="00606C6A"/>
    <w:rsid w:val="006070C5"/>
    <w:rsid w:val="006071F1"/>
    <w:rsid w:val="00607F22"/>
    <w:rsid w:val="00610899"/>
    <w:rsid w:val="0061229E"/>
    <w:rsid w:val="006122A2"/>
    <w:rsid w:val="00612635"/>
    <w:rsid w:val="00612D1B"/>
    <w:rsid w:val="00614E66"/>
    <w:rsid w:val="00615F22"/>
    <w:rsid w:val="00616E8F"/>
    <w:rsid w:val="0061743B"/>
    <w:rsid w:val="00617551"/>
    <w:rsid w:val="00617692"/>
    <w:rsid w:val="00621480"/>
    <w:rsid w:val="00621599"/>
    <w:rsid w:val="00623F80"/>
    <w:rsid w:val="00625BE9"/>
    <w:rsid w:val="006267E6"/>
    <w:rsid w:val="00630339"/>
    <w:rsid w:val="00630D0B"/>
    <w:rsid w:val="0063240A"/>
    <w:rsid w:val="00634B70"/>
    <w:rsid w:val="00634BCE"/>
    <w:rsid w:val="00635EB4"/>
    <w:rsid w:val="00637AFA"/>
    <w:rsid w:val="00637C52"/>
    <w:rsid w:val="00637ED1"/>
    <w:rsid w:val="00640328"/>
    <w:rsid w:val="00640AAD"/>
    <w:rsid w:val="00640E11"/>
    <w:rsid w:val="0064360E"/>
    <w:rsid w:val="00644DCF"/>
    <w:rsid w:val="0064645B"/>
    <w:rsid w:val="006468BE"/>
    <w:rsid w:val="0064696A"/>
    <w:rsid w:val="006475E6"/>
    <w:rsid w:val="00651C12"/>
    <w:rsid w:val="00651E35"/>
    <w:rsid w:val="0065311A"/>
    <w:rsid w:val="00653D04"/>
    <w:rsid w:val="00654035"/>
    <w:rsid w:val="00654369"/>
    <w:rsid w:val="00656039"/>
    <w:rsid w:val="006565B2"/>
    <w:rsid w:val="006601D8"/>
    <w:rsid w:val="00660A83"/>
    <w:rsid w:val="00661F9B"/>
    <w:rsid w:val="0066348D"/>
    <w:rsid w:val="00664594"/>
    <w:rsid w:val="00664E9F"/>
    <w:rsid w:val="0066551D"/>
    <w:rsid w:val="006656A1"/>
    <w:rsid w:val="006657CE"/>
    <w:rsid w:val="00670467"/>
    <w:rsid w:val="00672327"/>
    <w:rsid w:val="006730A1"/>
    <w:rsid w:val="0067320C"/>
    <w:rsid w:val="006754F4"/>
    <w:rsid w:val="00675A3B"/>
    <w:rsid w:val="0067665F"/>
    <w:rsid w:val="00676B69"/>
    <w:rsid w:val="00676E6D"/>
    <w:rsid w:val="00677E95"/>
    <w:rsid w:val="00680EB1"/>
    <w:rsid w:val="00680F9A"/>
    <w:rsid w:val="006823AD"/>
    <w:rsid w:val="00682569"/>
    <w:rsid w:val="006837BA"/>
    <w:rsid w:val="00683827"/>
    <w:rsid w:val="006845B2"/>
    <w:rsid w:val="00687020"/>
    <w:rsid w:val="00690059"/>
    <w:rsid w:val="0069057E"/>
    <w:rsid w:val="00693494"/>
    <w:rsid w:val="00693BA8"/>
    <w:rsid w:val="006941FF"/>
    <w:rsid w:val="00694520"/>
    <w:rsid w:val="00695045"/>
    <w:rsid w:val="006A090C"/>
    <w:rsid w:val="006A1C8D"/>
    <w:rsid w:val="006A518D"/>
    <w:rsid w:val="006A64E0"/>
    <w:rsid w:val="006B1150"/>
    <w:rsid w:val="006B2109"/>
    <w:rsid w:val="006B357C"/>
    <w:rsid w:val="006B46B9"/>
    <w:rsid w:val="006C08DE"/>
    <w:rsid w:val="006C1CD2"/>
    <w:rsid w:val="006C24FF"/>
    <w:rsid w:val="006C3E88"/>
    <w:rsid w:val="006C4283"/>
    <w:rsid w:val="006C6269"/>
    <w:rsid w:val="006C6633"/>
    <w:rsid w:val="006C67FF"/>
    <w:rsid w:val="006D086A"/>
    <w:rsid w:val="006D3E35"/>
    <w:rsid w:val="006D4CFB"/>
    <w:rsid w:val="006D58DF"/>
    <w:rsid w:val="006D59E2"/>
    <w:rsid w:val="006D5A47"/>
    <w:rsid w:val="006D7161"/>
    <w:rsid w:val="006D7583"/>
    <w:rsid w:val="006E0DF1"/>
    <w:rsid w:val="006E1F86"/>
    <w:rsid w:val="006E48A3"/>
    <w:rsid w:val="006E5E15"/>
    <w:rsid w:val="006E65AE"/>
    <w:rsid w:val="006F02C3"/>
    <w:rsid w:val="006F26A9"/>
    <w:rsid w:val="006F31F5"/>
    <w:rsid w:val="006F404B"/>
    <w:rsid w:val="006F428F"/>
    <w:rsid w:val="006F4C5C"/>
    <w:rsid w:val="006F5537"/>
    <w:rsid w:val="006F583D"/>
    <w:rsid w:val="006F6319"/>
    <w:rsid w:val="006F64A1"/>
    <w:rsid w:val="006F6735"/>
    <w:rsid w:val="006F6FE5"/>
    <w:rsid w:val="006F78FA"/>
    <w:rsid w:val="006F7A0F"/>
    <w:rsid w:val="007016E4"/>
    <w:rsid w:val="007037A6"/>
    <w:rsid w:val="0070425F"/>
    <w:rsid w:val="00704BAB"/>
    <w:rsid w:val="00705398"/>
    <w:rsid w:val="007133AC"/>
    <w:rsid w:val="00713D8D"/>
    <w:rsid w:val="007160AF"/>
    <w:rsid w:val="0071623A"/>
    <w:rsid w:val="00716A98"/>
    <w:rsid w:val="007200B4"/>
    <w:rsid w:val="0072076E"/>
    <w:rsid w:val="00722CC7"/>
    <w:rsid w:val="007238EB"/>
    <w:rsid w:val="00723FBD"/>
    <w:rsid w:val="00724948"/>
    <w:rsid w:val="0072533D"/>
    <w:rsid w:val="00725AB5"/>
    <w:rsid w:val="00731629"/>
    <w:rsid w:val="00732AA8"/>
    <w:rsid w:val="007352ED"/>
    <w:rsid w:val="0074062D"/>
    <w:rsid w:val="00740CB9"/>
    <w:rsid w:val="00740E6F"/>
    <w:rsid w:val="007413BD"/>
    <w:rsid w:val="00741F97"/>
    <w:rsid w:val="0074292E"/>
    <w:rsid w:val="00744690"/>
    <w:rsid w:val="00744D1A"/>
    <w:rsid w:val="007458BD"/>
    <w:rsid w:val="007458EA"/>
    <w:rsid w:val="00745AEC"/>
    <w:rsid w:val="00746EAA"/>
    <w:rsid w:val="00750D20"/>
    <w:rsid w:val="0075227C"/>
    <w:rsid w:val="007524DF"/>
    <w:rsid w:val="007529D0"/>
    <w:rsid w:val="007537AB"/>
    <w:rsid w:val="00754D4B"/>
    <w:rsid w:val="00755D2E"/>
    <w:rsid w:val="007561D7"/>
    <w:rsid w:val="007579E0"/>
    <w:rsid w:val="00757F98"/>
    <w:rsid w:val="00760C08"/>
    <w:rsid w:val="00763118"/>
    <w:rsid w:val="007637B8"/>
    <w:rsid w:val="00763E42"/>
    <w:rsid w:val="00765D46"/>
    <w:rsid w:val="00766A88"/>
    <w:rsid w:val="00767303"/>
    <w:rsid w:val="00767837"/>
    <w:rsid w:val="00767E10"/>
    <w:rsid w:val="007712B9"/>
    <w:rsid w:val="00771466"/>
    <w:rsid w:val="00772521"/>
    <w:rsid w:val="007735C5"/>
    <w:rsid w:val="007758AF"/>
    <w:rsid w:val="00776729"/>
    <w:rsid w:val="00776B93"/>
    <w:rsid w:val="00776E5E"/>
    <w:rsid w:val="00777A87"/>
    <w:rsid w:val="00777E1D"/>
    <w:rsid w:val="00780CC7"/>
    <w:rsid w:val="00782BA4"/>
    <w:rsid w:val="00782FFE"/>
    <w:rsid w:val="00784341"/>
    <w:rsid w:val="007851F3"/>
    <w:rsid w:val="00786181"/>
    <w:rsid w:val="00790C94"/>
    <w:rsid w:val="00790C99"/>
    <w:rsid w:val="00790FB1"/>
    <w:rsid w:val="00791490"/>
    <w:rsid w:val="00791551"/>
    <w:rsid w:val="00791D74"/>
    <w:rsid w:val="00792470"/>
    <w:rsid w:val="007930C1"/>
    <w:rsid w:val="007933B3"/>
    <w:rsid w:val="0079590A"/>
    <w:rsid w:val="0079751B"/>
    <w:rsid w:val="007A0042"/>
    <w:rsid w:val="007A177E"/>
    <w:rsid w:val="007A26C0"/>
    <w:rsid w:val="007A37AF"/>
    <w:rsid w:val="007A3DB1"/>
    <w:rsid w:val="007A3E6B"/>
    <w:rsid w:val="007A52BF"/>
    <w:rsid w:val="007A53EA"/>
    <w:rsid w:val="007A59A2"/>
    <w:rsid w:val="007A5FF5"/>
    <w:rsid w:val="007A7209"/>
    <w:rsid w:val="007A7D1F"/>
    <w:rsid w:val="007B051F"/>
    <w:rsid w:val="007B05DD"/>
    <w:rsid w:val="007B0FF9"/>
    <w:rsid w:val="007B1B51"/>
    <w:rsid w:val="007B2824"/>
    <w:rsid w:val="007B2C43"/>
    <w:rsid w:val="007B7449"/>
    <w:rsid w:val="007C1231"/>
    <w:rsid w:val="007C1D49"/>
    <w:rsid w:val="007C24E0"/>
    <w:rsid w:val="007C30BF"/>
    <w:rsid w:val="007C3990"/>
    <w:rsid w:val="007C3CF7"/>
    <w:rsid w:val="007C4262"/>
    <w:rsid w:val="007C745F"/>
    <w:rsid w:val="007C7AF2"/>
    <w:rsid w:val="007D02AE"/>
    <w:rsid w:val="007D369A"/>
    <w:rsid w:val="007D428B"/>
    <w:rsid w:val="007D46BF"/>
    <w:rsid w:val="007D4AF4"/>
    <w:rsid w:val="007D4BD9"/>
    <w:rsid w:val="007D50EC"/>
    <w:rsid w:val="007D5958"/>
    <w:rsid w:val="007D7475"/>
    <w:rsid w:val="007E1AC2"/>
    <w:rsid w:val="007E2C6C"/>
    <w:rsid w:val="007E39D6"/>
    <w:rsid w:val="007E3D83"/>
    <w:rsid w:val="007E501F"/>
    <w:rsid w:val="007E5622"/>
    <w:rsid w:val="007E6A78"/>
    <w:rsid w:val="007E76F9"/>
    <w:rsid w:val="007E77E0"/>
    <w:rsid w:val="007F0A71"/>
    <w:rsid w:val="007F1A4F"/>
    <w:rsid w:val="007F1F4B"/>
    <w:rsid w:val="007F2211"/>
    <w:rsid w:val="007F4577"/>
    <w:rsid w:val="007F6697"/>
    <w:rsid w:val="00800B9C"/>
    <w:rsid w:val="008014B3"/>
    <w:rsid w:val="00802396"/>
    <w:rsid w:val="00802A34"/>
    <w:rsid w:val="0080372E"/>
    <w:rsid w:val="008069EC"/>
    <w:rsid w:val="008074CA"/>
    <w:rsid w:val="008076DB"/>
    <w:rsid w:val="0081037F"/>
    <w:rsid w:val="008121E6"/>
    <w:rsid w:val="00812BE3"/>
    <w:rsid w:val="00813008"/>
    <w:rsid w:val="00814C40"/>
    <w:rsid w:val="00815217"/>
    <w:rsid w:val="00815880"/>
    <w:rsid w:val="0081591C"/>
    <w:rsid w:val="00815F00"/>
    <w:rsid w:val="00816748"/>
    <w:rsid w:val="00816860"/>
    <w:rsid w:val="008204C1"/>
    <w:rsid w:val="00823274"/>
    <w:rsid w:val="00823309"/>
    <w:rsid w:val="00823381"/>
    <w:rsid w:val="008233C4"/>
    <w:rsid w:val="0083072E"/>
    <w:rsid w:val="00831003"/>
    <w:rsid w:val="00833500"/>
    <w:rsid w:val="0083382D"/>
    <w:rsid w:val="00834ACB"/>
    <w:rsid w:val="00834B31"/>
    <w:rsid w:val="00835E68"/>
    <w:rsid w:val="00836472"/>
    <w:rsid w:val="00836D23"/>
    <w:rsid w:val="00837651"/>
    <w:rsid w:val="008379A5"/>
    <w:rsid w:val="008404C3"/>
    <w:rsid w:val="00840A1C"/>
    <w:rsid w:val="00841011"/>
    <w:rsid w:val="008415AD"/>
    <w:rsid w:val="008428E1"/>
    <w:rsid w:val="008437C8"/>
    <w:rsid w:val="0084401A"/>
    <w:rsid w:val="00845222"/>
    <w:rsid w:val="00845E13"/>
    <w:rsid w:val="00845E97"/>
    <w:rsid w:val="0084732C"/>
    <w:rsid w:val="00850DA2"/>
    <w:rsid w:val="00850DB5"/>
    <w:rsid w:val="008512E4"/>
    <w:rsid w:val="008519F5"/>
    <w:rsid w:val="00851CD4"/>
    <w:rsid w:val="008524C9"/>
    <w:rsid w:val="00852D1D"/>
    <w:rsid w:val="00852E52"/>
    <w:rsid w:val="0085635C"/>
    <w:rsid w:val="008612E8"/>
    <w:rsid w:val="00861DD2"/>
    <w:rsid w:val="00863B5D"/>
    <w:rsid w:val="008646B9"/>
    <w:rsid w:val="00864730"/>
    <w:rsid w:val="00864A8F"/>
    <w:rsid w:val="00867664"/>
    <w:rsid w:val="0087174A"/>
    <w:rsid w:val="00871A28"/>
    <w:rsid w:val="00871A2A"/>
    <w:rsid w:val="00873769"/>
    <w:rsid w:val="00873EE9"/>
    <w:rsid w:val="00874312"/>
    <w:rsid w:val="0087435A"/>
    <w:rsid w:val="008743C3"/>
    <w:rsid w:val="00874C2D"/>
    <w:rsid w:val="008753E1"/>
    <w:rsid w:val="008774B0"/>
    <w:rsid w:val="00877CBB"/>
    <w:rsid w:val="00880397"/>
    <w:rsid w:val="00880CE9"/>
    <w:rsid w:val="008814D9"/>
    <w:rsid w:val="00882511"/>
    <w:rsid w:val="00882595"/>
    <w:rsid w:val="0088282D"/>
    <w:rsid w:val="00882E0F"/>
    <w:rsid w:val="008832C4"/>
    <w:rsid w:val="00884F82"/>
    <w:rsid w:val="00885DBF"/>
    <w:rsid w:val="0088792C"/>
    <w:rsid w:val="00891458"/>
    <w:rsid w:val="00892008"/>
    <w:rsid w:val="008930D0"/>
    <w:rsid w:val="008931DD"/>
    <w:rsid w:val="00893C27"/>
    <w:rsid w:val="00894D05"/>
    <w:rsid w:val="00896430"/>
    <w:rsid w:val="00897606"/>
    <w:rsid w:val="008976E4"/>
    <w:rsid w:val="00897F24"/>
    <w:rsid w:val="008A0FE0"/>
    <w:rsid w:val="008A36CD"/>
    <w:rsid w:val="008A5385"/>
    <w:rsid w:val="008A54E5"/>
    <w:rsid w:val="008A607F"/>
    <w:rsid w:val="008A6AAF"/>
    <w:rsid w:val="008B0364"/>
    <w:rsid w:val="008B1BBB"/>
    <w:rsid w:val="008B1D13"/>
    <w:rsid w:val="008B20EC"/>
    <w:rsid w:val="008B3B4C"/>
    <w:rsid w:val="008B3D77"/>
    <w:rsid w:val="008B3DC4"/>
    <w:rsid w:val="008B4191"/>
    <w:rsid w:val="008B520B"/>
    <w:rsid w:val="008B59D8"/>
    <w:rsid w:val="008B6148"/>
    <w:rsid w:val="008B71B8"/>
    <w:rsid w:val="008C00F6"/>
    <w:rsid w:val="008C0E7B"/>
    <w:rsid w:val="008C1807"/>
    <w:rsid w:val="008C1A78"/>
    <w:rsid w:val="008C2B55"/>
    <w:rsid w:val="008C3FA2"/>
    <w:rsid w:val="008C46E8"/>
    <w:rsid w:val="008C4C84"/>
    <w:rsid w:val="008D00C5"/>
    <w:rsid w:val="008D2719"/>
    <w:rsid w:val="008D2868"/>
    <w:rsid w:val="008D4CAC"/>
    <w:rsid w:val="008D55E1"/>
    <w:rsid w:val="008D5B8C"/>
    <w:rsid w:val="008D6ECD"/>
    <w:rsid w:val="008D7AE8"/>
    <w:rsid w:val="008E3300"/>
    <w:rsid w:val="008E34E4"/>
    <w:rsid w:val="008E39A4"/>
    <w:rsid w:val="008E4AE4"/>
    <w:rsid w:val="008F42D7"/>
    <w:rsid w:val="008F47AA"/>
    <w:rsid w:val="008F4A48"/>
    <w:rsid w:val="008F6214"/>
    <w:rsid w:val="008F64D7"/>
    <w:rsid w:val="00902886"/>
    <w:rsid w:val="00903E45"/>
    <w:rsid w:val="009047C9"/>
    <w:rsid w:val="00904C5B"/>
    <w:rsid w:val="009061B0"/>
    <w:rsid w:val="00907E4A"/>
    <w:rsid w:val="0091082A"/>
    <w:rsid w:val="00912200"/>
    <w:rsid w:val="0091231E"/>
    <w:rsid w:val="0091353F"/>
    <w:rsid w:val="00914F4E"/>
    <w:rsid w:val="00915473"/>
    <w:rsid w:val="0091616A"/>
    <w:rsid w:val="00916AD5"/>
    <w:rsid w:val="00917615"/>
    <w:rsid w:val="0091779E"/>
    <w:rsid w:val="00921EFD"/>
    <w:rsid w:val="00924756"/>
    <w:rsid w:val="00927DCA"/>
    <w:rsid w:val="009311AD"/>
    <w:rsid w:val="009319AF"/>
    <w:rsid w:val="00931F9F"/>
    <w:rsid w:val="00932A88"/>
    <w:rsid w:val="00932F89"/>
    <w:rsid w:val="00934819"/>
    <w:rsid w:val="00934B78"/>
    <w:rsid w:val="00934CA3"/>
    <w:rsid w:val="00935109"/>
    <w:rsid w:val="00936BBD"/>
    <w:rsid w:val="00936D00"/>
    <w:rsid w:val="00937363"/>
    <w:rsid w:val="0093773A"/>
    <w:rsid w:val="00940383"/>
    <w:rsid w:val="00940CF9"/>
    <w:rsid w:val="00941495"/>
    <w:rsid w:val="0094190E"/>
    <w:rsid w:val="00943061"/>
    <w:rsid w:val="00946486"/>
    <w:rsid w:val="0094650D"/>
    <w:rsid w:val="00946C58"/>
    <w:rsid w:val="00947C55"/>
    <w:rsid w:val="009500AC"/>
    <w:rsid w:val="00952377"/>
    <w:rsid w:val="00953D50"/>
    <w:rsid w:val="009578D6"/>
    <w:rsid w:val="00960822"/>
    <w:rsid w:val="00960B35"/>
    <w:rsid w:val="00960D73"/>
    <w:rsid w:val="00961423"/>
    <w:rsid w:val="00963245"/>
    <w:rsid w:val="00963756"/>
    <w:rsid w:val="00966010"/>
    <w:rsid w:val="00967B3E"/>
    <w:rsid w:val="00972F96"/>
    <w:rsid w:val="009737A2"/>
    <w:rsid w:val="00973DBA"/>
    <w:rsid w:val="00973F5B"/>
    <w:rsid w:val="00977ECA"/>
    <w:rsid w:val="00977FC9"/>
    <w:rsid w:val="009800DB"/>
    <w:rsid w:val="00980E94"/>
    <w:rsid w:val="00981917"/>
    <w:rsid w:val="00981936"/>
    <w:rsid w:val="00981B65"/>
    <w:rsid w:val="00981C4F"/>
    <w:rsid w:val="009820CB"/>
    <w:rsid w:val="009827A8"/>
    <w:rsid w:val="0098286B"/>
    <w:rsid w:val="0098355F"/>
    <w:rsid w:val="00983C8D"/>
    <w:rsid w:val="009848FA"/>
    <w:rsid w:val="0099077B"/>
    <w:rsid w:val="009909F3"/>
    <w:rsid w:val="00991ADE"/>
    <w:rsid w:val="0099314D"/>
    <w:rsid w:val="00993406"/>
    <w:rsid w:val="00994601"/>
    <w:rsid w:val="00994E19"/>
    <w:rsid w:val="00994F94"/>
    <w:rsid w:val="00996867"/>
    <w:rsid w:val="00996C3D"/>
    <w:rsid w:val="00997253"/>
    <w:rsid w:val="009A17B3"/>
    <w:rsid w:val="009A25BC"/>
    <w:rsid w:val="009A5CFF"/>
    <w:rsid w:val="009A64AB"/>
    <w:rsid w:val="009A6586"/>
    <w:rsid w:val="009A7E43"/>
    <w:rsid w:val="009A7FF6"/>
    <w:rsid w:val="009B0360"/>
    <w:rsid w:val="009B2EED"/>
    <w:rsid w:val="009B3E0D"/>
    <w:rsid w:val="009B5004"/>
    <w:rsid w:val="009B512B"/>
    <w:rsid w:val="009B5A50"/>
    <w:rsid w:val="009B6C2E"/>
    <w:rsid w:val="009B70DA"/>
    <w:rsid w:val="009C08B2"/>
    <w:rsid w:val="009C08C1"/>
    <w:rsid w:val="009C0CCB"/>
    <w:rsid w:val="009C0EC6"/>
    <w:rsid w:val="009C1E0D"/>
    <w:rsid w:val="009C3B37"/>
    <w:rsid w:val="009C5D93"/>
    <w:rsid w:val="009C7076"/>
    <w:rsid w:val="009C7903"/>
    <w:rsid w:val="009D071B"/>
    <w:rsid w:val="009D36E8"/>
    <w:rsid w:val="009D39EC"/>
    <w:rsid w:val="009D414A"/>
    <w:rsid w:val="009D46C3"/>
    <w:rsid w:val="009D6E0C"/>
    <w:rsid w:val="009E2505"/>
    <w:rsid w:val="009E2838"/>
    <w:rsid w:val="009E2B69"/>
    <w:rsid w:val="009E3268"/>
    <w:rsid w:val="009E4B2A"/>
    <w:rsid w:val="009E65C2"/>
    <w:rsid w:val="009E781D"/>
    <w:rsid w:val="009E7A29"/>
    <w:rsid w:val="009E7D17"/>
    <w:rsid w:val="009F1D0C"/>
    <w:rsid w:val="009F2E9B"/>
    <w:rsid w:val="009F2EF4"/>
    <w:rsid w:val="009F2FC3"/>
    <w:rsid w:val="009F4202"/>
    <w:rsid w:val="009F74A5"/>
    <w:rsid w:val="009F768B"/>
    <w:rsid w:val="00A00B3C"/>
    <w:rsid w:val="00A0125B"/>
    <w:rsid w:val="00A03B93"/>
    <w:rsid w:val="00A03F37"/>
    <w:rsid w:val="00A03FD9"/>
    <w:rsid w:val="00A0652F"/>
    <w:rsid w:val="00A06675"/>
    <w:rsid w:val="00A069EA"/>
    <w:rsid w:val="00A10CE0"/>
    <w:rsid w:val="00A11962"/>
    <w:rsid w:val="00A11995"/>
    <w:rsid w:val="00A13F32"/>
    <w:rsid w:val="00A15281"/>
    <w:rsid w:val="00A158E7"/>
    <w:rsid w:val="00A16D31"/>
    <w:rsid w:val="00A16D70"/>
    <w:rsid w:val="00A20CCD"/>
    <w:rsid w:val="00A20D7B"/>
    <w:rsid w:val="00A211F3"/>
    <w:rsid w:val="00A23C62"/>
    <w:rsid w:val="00A347C2"/>
    <w:rsid w:val="00A35AEE"/>
    <w:rsid w:val="00A3610B"/>
    <w:rsid w:val="00A36181"/>
    <w:rsid w:val="00A41827"/>
    <w:rsid w:val="00A434C3"/>
    <w:rsid w:val="00A4371A"/>
    <w:rsid w:val="00A43F5E"/>
    <w:rsid w:val="00A4443C"/>
    <w:rsid w:val="00A44EC7"/>
    <w:rsid w:val="00A46230"/>
    <w:rsid w:val="00A47B09"/>
    <w:rsid w:val="00A50714"/>
    <w:rsid w:val="00A5116E"/>
    <w:rsid w:val="00A51F86"/>
    <w:rsid w:val="00A52768"/>
    <w:rsid w:val="00A5343D"/>
    <w:rsid w:val="00A56E8D"/>
    <w:rsid w:val="00A579AA"/>
    <w:rsid w:val="00A60BB8"/>
    <w:rsid w:val="00A60DC7"/>
    <w:rsid w:val="00A60F07"/>
    <w:rsid w:val="00A62640"/>
    <w:rsid w:val="00A62835"/>
    <w:rsid w:val="00A63673"/>
    <w:rsid w:val="00A64E68"/>
    <w:rsid w:val="00A64E8B"/>
    <w:rsid w:val="00A6519A"/>
    <w:rsid w:val="00A65444"/>
    <w:rsid w:val="00A654BF"/>
    <w:rsid w:val="00A65E9C"/>
    <w:rsid w:val="00A66B40"/>
    <w:rsid w:val="00A675C8"/>
    <w:rsid w:val="00A67F74"/>
    <w:rsid w:val="00A70C06"/>
    <w:rsid w:val="00A70CEB"/>
    <w:rsid w:val="00A70D3B"/>
    <w:rsid w:val="00A7170C"/>
    <w:rsid w:val="00A719B4"/>
    <w:rsid w:val="00A725A6"/>
    <w:rsid w:val="00A726D8"/>
    <w:rsid w:val="00A738C9"/>
    <w:rsid w:val="00A74C39"/>
    <w:rsid w:val="00A74E93"/>
    <w:rsid w:val="00A76A1D"/>
    <w:rsid w:val="00A8024C"/>
    <w:rsid w:val="00A807A7"/>
    <w:rsid w:val="00A81F5D"/>
    <w:rsid w:val="00A837FA"/>
    <w:rsid w:val="00A8387A"/>
    <w:rsid w:val="00A83E42"/>
    <w:rsid w:val="00A851B6"/>
    <w:rsid w:val="00A852CF"/>
    <w:rsid w:val="00A8593F"/>
    <w:rsid w:val="00A90625"/>
    <w:rsid w:val="00A91829"/>
    <w:rsid w:val="00A9183F"/>
    <w:rsid w:val="00A9205B"/>
    <w:rsid w:val="00A92A9F"/>
    <w:rsid w:val="00A92C91"/>
    <w:rsid w:val="00A9398D"/>
    <w:rsid w:val="00A94EE8"/>
    <w:rsid w:val="00A9563A"/>
    <w:rsid w:val="00A956B3"/>
    <w:rsid w:val="00AA1672"/>
    <w:rsid w:val="00AA1BF1"/>
    <w:rsid w:val="00AA2017"/>
    <w:rsid w:val="00AA4AA9"/>
    <w:rsid w:val="00AA6372"/>
    <w:rsid w:val="00AA6814"/>
    <w:rsid w:val="00AA68F8"/>
    <w:rsid w:val="00AA6BFF"/>
    <w:rsid w:val="00AB023C"/>
    <w:rsid w:val="00AB1422"/>
    <w:rsid w:val="00AB1457"/>
    <w:rsid w:val="00AB1527"/>
    <w:rsid w:val="00AB1D90"/>
    <w:rsid w:val="00AB32EA"/>
    <w:rsid w:val="00AB3F7A"/>
    <w:rsid w:val="00AB4C4C"/>
    <w:rsid w:val="00AB5FC1"/>
    <w:rsid w:val="00AB5FF0"/>
    <w:rsid w:val="00AB62D9"/>
    <w:rsid w:val="00AB6D13"/>
    <w:rsid w:val="00AB7BAC"/>
    <w:rsid w:val="00AB7D0F"/>
    <w:rsid w:val="00AC151A"/>
    <w:rsid w:val="00AC1BF6"/>
    <w:rsid w:val="00AC286B"/>
    <w:rsid w:val="00AC7F1F"/>
    <w:rsid w:val="00AD06EA"/>
    <w:rsid w:val="00AD1988"/>
    <w:rsid w:val="00AD280E"/>
    <w:rsid w:val="00AD2B8C"/>
    <w:rsid w:val="00AD2BA5"/>
    <w:rsid w:val="00AD3997"/>
    <w:rsid w:val="00AD6400"/>
    <w:rsid w:val="00AD7638"/>
    <w:rsid w:val="00AD7F37"/>
    <w:rsid w:val="00AE0ACB"/>
    <w:rsid w:val="00AE0BC4"/>
    <w:rsid w:val="00AE246B"/>
    <w:rsid w:val="00AE4AE1"/>
    <w:rsid w:val="00AE63EC"/>
    <w:rsid w:val="00AE6994"/>
    <w:rsid w:val="00AE6D45"/>
    <w:rsid w:val="00AE7CA3"/>
    <w:rsid w:val="00AE7FA1"/>
    <w:rsid w:val="00AF0081"/>
    <w:rsid w:val="00AF72D3"/>
    <w:rsid w:val="00AF7E9B"/>
    <w:rsid w:val="00B00AB2"/>
    <w:rsid w:val="00B00ABE"/>
    <w:rsid w:val="00B022A4"/>
    <w:rsid w:val="00B02AF1"/>
    <w:rsid w:val="00B034DA"/>
    <w:rsid w:val="00B04417"/>
    <w:rsid w:val="00B0482A"/>
    <w:rsid w:val="00B0593C"/>
    <w:rsid w:val="00B05D8E"/>
    <w:rsid w:val="00B072B0"/>
    <w:rsid w:val="00B07D5E"/>
    <w:rsid w:val="00B11B76"/>
    <w:rsid w:val="00B1228A"/>
    <w:rsid w:val="00B12494"/>
    <w:rsid w:val="00B13254"/>
    <w:rsid w:val="00B1381E"/>
    <w:rsid w:val="00B13DC4"/>
    <w:rsid w:val="00B149DE"/>
    <w:rsid w:val="00B15BDC"/>
    <w:rsid w:val="00B15D19"/>
    <w:rsid w:val="00B16D2C"/>
    <w:rsid w:val="00B170BA"/>
    <w:rsid w:val="00B17276"/>
    <w:rsid w:val="00B21802"/>
    <w:rsid w:val="00B23185"/>
    <w:rsid w:val="00B23935"/>
    <w:rsid w:val="00B23AB1"/>
    <w:rsid w:val="00B2680C"/>
    <w:rsid w:val="00B3247E"/>
    <w:rsid w:val="00B32990"/>
    <w:rsid w:val="00B32A5E"/>
    <w:rsid w:val="00B34344"/>
    <w:rsid w:val="00B34E67"/>
    <w:rsid w:val="00B36293"/>
    <w:rsid w:val="00B36EB6"/>
    <w:rsid w:val="00B40004"/>
    <w:rsid w:val="00B414EC"/>
    <w:rsid w:val="00B421B4"/>
    <w:rsid w:val="00B43827"/>
    <w:rsid w:val="00B4742A"/>
    <w:rsid w:val="00B474B4"/>
    <w:rsid w:val="00B4781F"/>
    <w:rsid w:val="00B50BF9"/>
    <w:rsid w:val="00B5241A"/>
    <w:rsid w:val="00B526E6"/>
    <w:rsid w:val="00B54738"/>
    <w:rsid w:val="00B54953"/>
    <w:rsid w:val="00B55BEA"/>
    <w:rsid w:val="00B561D9"/>
    <w:rsid w:val="00B563F4"/>
    <w:rsid w:val="00B56C6C"/>
    <w:rsid w:val="00B60CC0"/>
    <w:rsid w:val="00B61E0D"/>
    <w:rsid w:val="00B620DF"/>
    <w:rsid w:val="00B62391"/>
    <w:rsid w:val="00B6376F"/>
    <w:rsid w:val="00B648C7"/>
    <w:rsid w:val="00B657F0"/>
    <w:rsid w:val="00B67CFC"/>
    <w:rsid w:val="00B72B72"/>
    <w:rsid w:val="00B72F13"/>
    <w:rsid w:val="00B7356B"/>
    <w:rsid w:val="00B738C7"/>
    <w:rsid w:val="00B73C1A"/>
    <w:rsid w:val="00B74DCD"/>
    <w:rsid w:val="00B761D7"/>
    <w:rsid w:val="00B76990"/>
    <w:rsid w:val="00B76FB7"/>
    <w:rsid w:val="00B77025"/>
    <w:rsid w:val="00B7723F"/>
    <w:rsid w:val="00B7740F"/>
    <w:rsid w:val="00B8143E"/>
    <w:rsid w:val="00B81985"/>
    <w:rsid w:val="00B8228B"/>
    <w:rsid w:val="00B83339"/>
    <w:rsid w:val="00B847EA"/>
    <w:rsid w:val="00B84ACC"/>
    <w:rsid w:val="00B84BD6"/>
    <w:rsid w:val="00B84FD6"/>
    <w:rsid w:val="00B86F0F"/>
    <w:rsid w:val="00B87211"/>
    <w:rsid w:val="00B915DC"/>
    <w:rsid w:val="00B916AE"/>
    <w:rsid w:val="00B91B4C"/>
    <w:rsid w:val="00B9277F"/>
    <w:rsid w:val="00B9332B"/>
    <w:rsid w:val="00B94075"/>
    <w:rsid w:val="00B97243"/>
    <w:rsid w:val="00B97523"/>
    <w:rsid w:val="00B9769F"/>
    <w:rsid w:val="00B97C3A"/>
    <w:rsid w:val="00B97DE8"/>
    <w:rsid w:val="00BA0E1D"/>
    <w:rsid w:val="00BA23E3"/>
    <w:rsid w:val="00BA2634"/>
    <w:rsid w:val="00BA311B"/>
    <w:rsid w:val="00BA35D6"/>
    <w:rsid w:val="00BA3A72"/>
    <w:rsid w:val="00BA5AF3"/>
    <w:rsid w:val="00BA6055"/>
    <w:rsid w:val="00BA7452"/>
    <w:rsid w:val="00BA7D18"/>
    <w:rsid w:val="00BA7F11"/>
    <w:rsid w:val="00BB036F"/>
    <w:rsid w:val="00BB087E"/>
    <w:rsid w:val="00BB1496"/>
    <w:rsid w:val="00BB3C3A"/>
    <w:rsid w:val="00BB584E"/>
    <w:rsid w:val="00BB6A29"/>
    <w:rsid w:val="00BB6C58"/>
    <w:rsid w:val="00BB77DF"/>
    <w:rsid w:val="00BC03A8"/>
    <w:rsid w:val="00BC0A3F"/>
    <w:rsid w:val="00BC11BC"/>
    <w:rsid w:val="00BC1845"/>
    <w:rsid w:val="00BC2997"/>
    <w:rsid w:val="00BC310C"/>
    <w:rsid w:val="00BC3463"/>
    <w:rsid w:val="00BC3C53"/>
    <w:rsid w:val="00BC428A"/>
    <w:rsid w:val="00BC5623"/>
    <w:rsid w:val="00BC68F7"/>
    <w:rsid w:val="00BC72CD"/>
    <w:rsid w:val="00BC7568"/>
    <w:rsid w:val="00BC7639"/>
    <w:rsid w:val="00BD0E75"/>
    <w:rsid w:val="00BD0F26"/>
    <w:rsid w:val="00BD15C3"/>
    <w:rsid w:val="00BD1A68"/>
    <w:rsid w:val="00BD1BB1"/>
    <w:rsid w:val="00BD3B66"/>
    <w:rsid w:val="00BD572F"/>
    <w:rsid w:val="00BD6354"/>
    <w:rsid w:val="00BD68BB"/>
    <w:rsid w:val="00BD6E4D"/>
    <w:rsid w:val="00BD7733"/>
    <w:rsid w:val="00BD7AC6"/>
    <w:rsid w:val="00BD7EBB"/>
    <w:rsid w:val="00BE076D"/>
    <w:rsid w:val="00BE1B58"/>
    <w:rsid w:val="00BE2CE7"/>
    <w:rsid w:val="00BE31DC"/>
    <w:rsid w:val="00BE37B9"/>
    <w:rsid w:val="00BE3A74"/>
    <w:rsid w:val="00BE6A6F"/>
    <w:rsid w:val="00BE73F1"/>
    <w:rsid w:val="00BF03D4"/>
    <w:rsid w:val="00BF0CBD"/>
    <w:rsid w:val="00BF12E4"/>
    <w:rsid w:val="00BF18D0"/>
    <w:rsid w:val="00BF2134"/>
    <w:rsid w:val="00BF2226"/>
    <w:rsid w:val="00BF44B5"/>
    <w:rsid w:val="00BF49A9"/>
    <w:rsid w:val="00BF4C90"/>
    <w:rsid w:val="00BF5012"/>
    <w:rsid w:val="00BF6A71"/>
    <w:rsid w:val="00BF7B3D"/>
    <w:rsid w:val="00C01AF0"/>
    <w:rsid w:val="00C030CE"/>
    <w:rsid w:val="00C034D1"/>
    <w:rsid w:val="00C04554"/>
    <w:rsid w:val="00C04AC7"/>
    <w:rsid w:val="00C0621D"/>
    <w:rsid w:val="00C10C44"/>
    <w:rsid w:val="00C11222"/>
    <w:rsid w:val="00C11813"/>
    <w:rsid w:val="00C12F7D"/>
    <w:rsid w:val="00C14E2F"/>
    <w:rsid w:val="00C16E97"/>
    <w:rsid w:val="00C203C4"/>
    <w:rsid w:val="00C2048E"/>
    <w:rsid w:val="00C20CBB"/>
    <w:rsid w:val="00C20D40"/>
    <w:rsid w:val="00C20ED2"/>
    <w:rsid w:val="00C213FE"/>
    <w:rsid w:val="00C221B7"/>
    <w:rsid w:val="00C23DA5"/>
    <w:rsid w:val="00C25466"/>
    <w:rsid w:val="00C25B30"/>
    <w:rsid w:val="00C2687A"/>
    <w:rsid w:val="00C307B2"/>
    <w:rsid w:val="00C31A42"/>
    <w:rsid w:val="00C3251E"/>
    <w:rsid w:val="00C32BE1"/>
    <w:rsid w:val="00C33268"/>
    <w:rsid w:val="00C34005"/>
    <w:rsid w:val="00C35AE8"/>
    <w:rsid w:val="00C36FCD"/>
    <w:rsid w:val="00C4075A"/>
    <w:rsid w:val="00C41B28"/>
    <w:rsid w:val="00C430B0"/>
    <w:rsid w:val="00C4339F"/>
    <w:rsid w:val="00C4627C"/>
    <w:rsid w:val="00C46453"/>
    <w:rsid w:val="00C4723B"/>
    <w:rsid w:val="00C505CE"/>
    <w:rsid w:val="00C50BE8"/>
    <w:rsid w:val="00C528E4"/>
    <w:rsid w:val="00C600D3"/>
    <w:rsid w:val="00C60EE7"/>
    <w:rsid w:val="00C620FB"/>
    <w:rsid w:val="00C6480B"/>
    <w:rsid w:val="00C64D59"/>
    <w:rsid w:val="00C70F61"/>
    <w:rsid w:val="00C710AC"/>
    <w:rsid w:val="00C7223A"/>
    <w:rsid w:val="00C72798"/>
    <w:rsid w:val="00C72BC9"/>
    <w:rsid w:val="00C73CD0"/>
    <w:rsid w:val="00C73D17"/>
    <w:rsid w:val="00C7572F"/>
    <w:rsid w:val="00C75D23"/>
    <w:rsid w:val="00C76E6B"/>
    <w:rsid w:val="00C7705B"/>
    <w:rsid w:val="00C7757F"/>
    <w:rsid w:val="00C77F22"/>
    <w:rsid w:val="00C801B2"/>
    <w:rsid w:val="00C81650"/>
    <w:rsid w:val="00C81DF4"/>
    <w:rsid w:val="00C82CA9"/>
    <w:rsid w:val="00C84356"/>
    <w:rsid w:val="00C85368"/>
    <w:rsid w:val="00C86006"/>
    <w:rsid w:val="00C86B32"/>
    <w:rsid w:val="00C876D8"/>
    <w:rsid w:val="00C90E3B"/>
    <w:rsid w:val="00C9300C"/>
    <w:rsid w:val="00C93EA0"/>
    <w:rsid w:val="00C94E41"/>
    <w:rsid w:val="00C95788"/>
    <w:rsid w:val="00C95907"/>
    <w:rsid w:val="00C95E06"/>
    <w:rsid w:val="00C979EC"/>
    <w:rsid w:val="00CA1E3E"/>
    <w:rsid w:val="00CA26C5"/>
    <w:rsid w:val="00CA47EE"/>
    <w:rsid w:val="00CA513E"/>
    <w:rsid w:val="00CA5167"/>
    <w:rsid w:val="00CA672F"/>
    <w:rsid w:val="00CA678C"/>
    <w:rsid w:val="00CA67EC"/>
    <w:rsid w:val="00CA77A0"/>
    <w:rsid w:val="00CB219A"/>
    <w:rsid w:val="00CB3BFA"/>
    <w:rsid w:val="00CB3F46"/>
    <w:rsid w:val="00CB45FA"/>
    <w:rsid w:val="00CB4AAF"/>
    <w:rsid w:val="00CB51BD"/>
    <w:rsid w:val="00CB52BB"/>
    <w:rsid w:val="00CB5BD2"/>
    <w:rsid w:val="00CB62F2"/>
    <w:rsid w:val="00CB6BF0"/>
    <w:rsid w:val="00CB7088"/>
    <w:rsid w:val="00CB7315"/>
    <w:rsid w:val="00CB7536"/>
    <w:rsid w:val="00CC008E"/>
    <w:rsid w:val="00CC1615"/>
    <w:rsid w:val="00CC20F4"/>
    <w:rsid w:val="00CC24A4"/>
    <w:rsid w:val="00CC6B47"/>
    <w:rsid w:val="00CC7753"/>
    <w:rsid w:val="00CC7B1A"/>
    <w:rsid w:val="00CD0094"/>
    <w:rsid w:val="00CD02AB"/>
    <w:rsid w:val="00CD0478"/>
    <w:rsid w:val="00CD0C4A"/>
    <w:rsid w:val="00CD2EB2"/>
    <w:rsid w:val="00CD34FB"/>
    <w:rsid w:val="00CD38BA"/>
    <w:rsid w:val="00CD3B75"/>
    <w:rsid w:val="00CD4BF9"/>
    <w:rsid w:val="00CD4EBF"/>
    <w:rsid w:val="00CD4F4B"/>
    <w:rsid w:val="00CD5B70"/>
    <w:rsid w:val="00CE0F33"/>
    <w:rsid w:val="00CE13B8"/>
    <w:rsid w:val="00CE58EA"/>
    <w:rsid w:val="00CE5A3D"/>
    <w:rsid w:val="00CE67DB"/>
    <w:rsid w:val="00CE759C"/>
    <w:rsid w:val="00CE768D"/>
    <w:rsid w:val="00CF161B"/>
    <w:rsid w:val="00CF2C45"/>
    <w:rsid w:val="00CF2EC2"/>
    <w:rsid w:val="00CF43A0"/>
    <w:rsid w:val="00CF4678"/>
    <w:rsid w:val="00CF5069"/>
    <w:rsid w:val="00CF58AD"/>
    <w:rsid w:val="00CF5C17"/>
    <w:rsid w:val="00CF6AFA"/>
    <w:rsid w:val="00CF758A"/>
    <w:rsid w:val="00CF7F36"/>
    <w:rsid w:val="00D01FAE"/>
    <w:rsid w:val="00D03624"/>
    <w:rsid w:val="00D06645"/>
    <w:rsid w:val="00D0729F"/>
    <w:rsid w:val="00D078AA"/>
    <w:rsid w:val="00D07C9F"/>
    <w:rsid w:val="00D111DB"/>
    <w:rsid w:val="00D1329B"/>
    <w:rsid w:val="00D13B65"/>
    <w:rsid w:val="00D15165"/>
    <w:rsid w:val="00D15F0A"/>
    <w:rsid w:val="00D203ED"/>
    <w:rsid w:val="00D20BA0"/>
    <w:rsid w:val="00D20CEA"/>
    <w:rsid w:val="00D21994"/>
    <w:rsid w:val="00D21A88"/>
    <w:rsid w:val="00D24D9C"/>
    <w:rsid w:val="00D251A5"/>
    <w:rsid w:val="00D26AC6"/>
    <w:rsid w:val="00D275F4"/>
    <w:rsid w:val="00D308E5"/>
    <w:rsid w:val="00D316F1"/>
    <w:rsid w:val="00D31C54"/>
    <w:rsid w:val="00D31F87"/>
    <w:rsid w:val="00D320CC"/>
    <w:rsid w:val="00D32E58"/>
    <w:rsid w:val="00D33527"/>
    <w:rsid w:val="00D33621"/>
    <w:rsid w:val="00D33B5B"/>
    <w:rsid w:val="00D33C01"/>
    <w:rsid w:val="00D348C7"/>
    <w:rsid w:val="00D353FC"/>
    <w:rsid w:val="00D35E04"/>
    <w:rsid w:val="00D361BC"/>
    <w:rsid w:val="00D36264"/>
    <w:rsid w:val="00D366E6"/>
    <w:rsid w:val="00D3748E"/>
    <w:rsid w:val="00D37A7E"/>
    <w:rsid w:val="00D37BDE"/>
    <w:rsid w:val="00D403BF"/>
    <w:rsid w:val="00D41608"/>
    <w:rsid w:val="00D41EEF"/>
    <w:rsid w:val="00D42400"/>
    <w:rsid w:val="00D4363E"/>
    <w:rsid w:val="00D4365A"/>
    <w:rsid w:val="00D44903"/>
    <w:rsid w:val="00D45A62"/>
    <w:rsid w:val="00D45DA6"/>
    <w:rsid w:val="00D4635E"/>
    <w:rsid w:val="00D46603"/>
    <w:rsid w:val="00D46741"/>
    <w:rsid w:val="00D46A8C"/>
    <w:rsid w:val="00D47144"/>
    <w:rsid w:val="00D50648"/>
    <w:rsid w:val="00D5094B"/>
    <w:rsid w:val="00D50CD4"/>
    <w:rsid w:val="00D51016"/>
    <w:rsid w:val="00D5116E"/>
    <w:rsid w:val="00D517CE"/>
    <w:rsid w:val="00D53B2A"/>
    <w:rsid w:val="00D56E69"/>
    <w:rsid w:val="00D579AC"/>
    <w:rsid w:val="00D57B16"/>
    <w:rsid w:val="00D61F84"/>
    <w:rsid w:val="00D62078"/>
    <w:rsid w:val="00D62526"/>
    <w:rsid w:val="00D62BAD"/>
    <w:rsid w:val="00D62D06"/>
    <w:rsid w:val="00D63411"/>
    <w:rsid w:val="00D636FB"/>
    <w:rsid w:val="00D64174"/>
    <w:rsid w:val="00D6420A"/>
    <w:rsid w:val="00D65473"/>
    <w:rsid w:val="00D67690"/>
    <w:rsid w:val="00D67E46"/>
    <w:rsid w:val="00D67E6A"/>
    <w:rsid w:val="00D700EF"/>
    <w:rsid w:val="00D742A1"/>
    <w:rsid w:val="00D75072"/>
    <w:rsid w:val="00D7544D"/>
    <w:rsid w:val="00D76767"/>
    <w:rsid w:val="00D767EF"/>
    <w:rsid w:val="00D77530"/>
    <w:rsid w:val="00D77FC3"/>
    <w:rsid w:val="00D83772"/>
    <w:rsid w:val="00D83806"/>
    <w:rsid w:val="00D85985"/>
    <w:rsid w:val="00D8611C"/>
    <w:rsid w:val="00D8774B"/>
    <w:rsid w:val="00D90504"/>
    <w:rsid w:val="00D90935"/>
    <w:rsid w:val="00D90ECC"/>
    <w:rsid w:val="00D93BCC"/>
    <w:rsid w:val="00D95581"/>
    <w:rsid w:val="00D95EC6"/>
    <w:rsid w:val="00D97987"/>
    <w:rsid w:val="00DA1299"/>
    <w:rsid w:val="00DA1E39"/>
    <w:rsid w:val="00DA2424"/>
    <w:rsid w:val="00DA35A6"/>
    <w:rsid w:val="00DA5641"/>
    <w:rsid w:val="00DA60A9"/>
    <w:rsid w:val="00DA7B8B"/>
    <w:rsid w:val="00DB2708"/>
    <w:rsid w:val="00DB3BB9"/>
    <w:rsid w:val="00DB4CC3"/>
    <w:rsid w:val="00DB5C70"/>
    <w:rsid w:val="00DB7557"/>
    <w:rsid w:val="00DC2007"/>
    <w:rsid w:val="00DC46D5"/>
    <w:rsid w:val="00DC6CDD"/>
    <w:rsid w:val="00DC6F0C"/>
    <w:rsid w:val="00DC74A6"/>
    <w:rsid w:val="00DD0BE2"/>
    <w:rsid w:val="00DD0CB8"/>
    <w:rsid w:val="00DD1AD8"/>
    <w:rsid w:val="00DD1F6F"/>
    <w:rsid w:val="00DD1FEC"/>
    <w:rsid w:val="00DD62DD"/>
    <w:rsid w:val="00DE0057"/>
    <w:rsid w:val="00DE0A5A"/>
    <w:rsid w:val="00DE2A1C"/>
    <w:rsid w:val="00DE4235"/>
    <w:rsid w:val="00DE55C7"/>
    <w:rsid w:val="00DE5BFE"/>
    <w:rsid w:val="00DE5DE2"/>
    <w:rsid w:val="00DE6BE0"/>
    <w:rsid w:val="00DE6C79"/>
    <w:rsid w:val="00DE74BA"/>
    <w:rsid w:val="00DE7808"/>
    <w:rsid w:val="00DF0892"/>
    <w:rsid w:val="00DF0E96"/>
    <w:rsid w:val="00DF3B29"/>
    <w:rsid w:val="00DF3D4F"/>
    <w:rsid w:val="00DF3E1E"/>
    <w:rsid w:val="00DF4965"/>
    <w:rsid w:val="00DF5303"/>
    <w:rsid w:val="00DF727E"/>
    <w:rsid w:val="00DF7A79"/>
    <w:rsid w:val="00DF7D4F"/>
    <w:rsid w:val="00E006DA"/>
    <w:rsid w:val="00E00D97"/>
    <w:rsid w:val="00E02252"/>
    <w:rsid w:val="00E02A18"/>
    <w:rsid w:val="00E02A43"/>
    <w:rsid w:val="00E032B2"/>
    <w:rsid w:val="00E0442E"/>
    <w:rsid w:val="00E05F60"/>
    <w:rsid w:val="00E0643C"/>
    <w:rsid w:val="00E10642"/>
    <w:rsid w:val="00E107AB"/>
    <w:rsid w:val="00E121F7"/>
    <w:rsid w:val="00E12F7D"/>
    <w:rsid w:val="00E17B36"/>
    <w:rsid w:val="00E17DD2"/>
    <w:rsid w:val="00E2068E"/>
    <w:rsid w:val="00E21131"/>
    <w:rsid w:val="00E2196F"/>
    <w:rsid w:val="00E236E0"/>
    <w:rsid w:val="00E247F3"/>
    <w:rsid w:val="00E24BC8"/>
    <w:rsid w:val="00E24EAF"/>
    <w:rsid w:val="00E25661"/>
    <w:rsid w:val="00E25FAF"/>
    <w:rsid w:val="00E2656D"/>
    <w:rsid w:val="00E26C74"/>
    <w:rsid w:val="00E27435"/>
    <w:rsid w:val="00E30389"/>
    <w:rsid w:val="00E3084E"/>
    <w:rsid w:val="00E32759"/>
    <w:rsid w:val="00E32F60"/>
    <w:rsid w:val="00E341A6"/>
    <w:rsid w:val="00E359F2"/>
    <w:rsid w:val="00E4133C"/>
    <w:rsid w:val="00E41D98"/>
    <w:rsid w:val="00E42AD3"/>
    <w:rsid w:val="00E44687"/>
    <w:rsid w:val="00E44CFC"/>
    <w:rsid w:val="00E4548A"/>
    <w:rsid w:val="00E47C66"/>
    <w:rsid w:val="00E47F3B"/>
    <w:rsid w:val="00E510D6"/>
    <w:rsid w:val="00E5144C"/>
    <w:rsid w:val="00E52886"/>
    <w:rsid w:val="00E529A1"/>
    <w:rsid w:val="00E53A3F"/>
    <w:rsid w:val="00E53C38"/>
    <w:rsid w:val="00E5454D"/>
    <w:rsid w:val="00E552BC"/>
    <w:rsid w:val="00E55812"/>
    <w:rsid w:val="00E56CA0"/>
    <w:rsid w:val="00E56FD0"/>
    <w:rsid w:val="00E570B1"/>
    <w:rsid w:val="00E57536"/>
    <w:rsid w:val="00E60A8C"/>
    <w:rsid w:val="00E62ACE"/>
    <w:rsid w:val="00E642E6"/>
    <w:rsid w:val="00E646B3"/>
    <w:rsid w:val="00E65C89"/>
    <w:rsid w:val="00E65D5F"/>
    <w:rsid w:val="00E65D73"/>
    <w:rsid w:val="00E675FE"/>
    <w:rsid w:val="00E6768B"/>
    <w:rsid w:val="00E67F73"/>
    <w:rsid w:val="00E70E07"/>
    <w:rsid w:val="00E7117B"/>
    <w:rsid w:val="00E73185"/>
    <w:rsid w:val="00E73AB1"/>
    <w:rsid w:val="00E743AC"/>
    <w:rsid w:val="00E745DA"/>
    <w:rsid w:val="00E7550E"/>
    <w:rsid w:val="00E80541"/>
    <w:rsid w:val="00E81CCB"/>
    <w:rsid w:val="00E81E49"/>
    <w:rsid w:val="00E81E72"/>
    <w:rsid w:val="00E82102"/>
    <w:rsid w:val="00E84502"/>
    <w:rsid w:val="00E84D88"/>
    <w:rsid w:val="00E8592A"/>
    <w:rsid w:val="00E85B2D"/>
    <w:rsid w:val="00E872F2"/>
    <w:rsid w:val="00E87F76"/>
    <w:rsid w:val="00E905FC"/>
    <w:rsid w:val="00E91042"/>
    <w:rsid w:val="00E91E3E"/>
    <w:rsid w:val="00E9204F"/>
    <w:rsid w:val="00E93473"/>
    <w:rsid w:val="00E938A1"/>
    <w:rsid w:val="00E94122"/>
    <w:rsid w:val="00E96393"/>
    <w:rsid w:val="00E968E4"/>
    <w:rsid w:val="00E9732E"/>
    <w:rsid w:val="00E978F9"/>
    <w:rsid w:val="00E97E3A"/>
    <w:rsid w:val="00E97F58"/>
    <w:rsid w:val="00EA0022"/>
    <w:rsid w:val="00EA377A"/>
    <w:rsid w:val="00EA4EA1"/>
    <w:rsid w:val="00EA56A4"/>
    <w:rsid w:val="00EA716A"/>
    <w:rsid w:val="00EA75AF"/>
    <w:rsid w:val="00EB1362"/>
    <w:rsid w:val="00EB1EDD"/>
    <w:rsid w:val="00EB2B14"/>
    <w:rsid w:val="00EB2F54"/>
    <w:rsid w:val="00EB3D9F"/>
    <w:rsid w:val="00EB73DF"/>
    <w:rsid w:val="00EB7A81"/>
    <w:rsid w:val="00EC151B"/>
    <w:rsid w:val="00EC1B8B"/>
    <w:rsid w:val="00EC2ABF"/>
    <w:rsid w:val="00EC31F7"/>
    <w:rsid w:val="00EC6028"/>
    <w:rsid w:val="00ED0B58"/>
    <w:rsid w:val="00ED1206"/>
    <w:rsid w:val="00ED2350"/>
    <w:rsid w:val="00ED23AB"/>
    <w:rsid w:val="00ED25FD"/>
    <w:rsid w:val="00ED26F1"/>
    <w:rsid w:val="00ED48CE"/>
    <w:rsid w:val="00ED521C"/>
    <w:rsid w:val="00ED611A"/>
    <w:rsid w:val="00ED623E"/>
    <w:rsid w:val="00ED6A53"/>
    <w:rsid w:val="00ED6F59"/>
    <w:rsid w:val="00EE0028"/>
    <w:rsid w:val="00EE193A"/>
    <w:rsid w:val="00EE3F6E"/>
    <w:rsid w:val="00EE4F22"/>
    <w:rsid w:val="00EE582D"/>
    <w:rsid w:val="00EE589D"/>
    <w:rsid w:val="00EE71D2"/>
    <w:rsid w:val="00EF2782"/>
    <w:rsid w:val="00EF300E"/>
    <w:rsid w:val="00EF3A3E"/>
    <w:rsid w:val="00EF3E8E"/>
    <w:rsid w:val="00EF4EBE"/>
    <w:rsid w:val="00EF6ABD"/>
    <w:rsid w:val="00EF70A6"/>
    <w:rsid w:val="00EF76CD"/>
    <w:rsid w:val="00F0025B"/>
    <w:rsid w:val="00F01976"/>
    <w:rsid w:val="00F0462B"/>
    <w:rsid w:val="00F056E2"/>
    <w:rsid w:val="00F0573C"/>
    <w:rsid w:val="00F05D58"/>
    <w:rsid w:val="00F05EEC"/>
    <w:rsid w:val="00F104D3"/>
    <w:rsid w:val="00F13448"/>
    <w:rsid w:val="00F15B06"/>
    <w:rsid w:val="00F1658A"/>
    <w:rsid w:val="00F165D1"/>
    <w:rsid w:val="00F16EF5"/>
    <w:rsid w:val="00F17C16"/>
    <w:rsid w:val="00F2187B"/>
    <w:rsid w:val="00F22284"/>
    <w:rsid w:val="00F228F7"/>
    <w:rsid w:val="00F23376"/>
    <w:rsid w:val="00F27D0E"/>
    <w:rsid w:val="00F305E2"/>
    <w:rsid w:val="00F30611"/>
    <w:rsid w:val="00F31888"/>
    <w:rsid w:val="00F32783"/>
    <w:rsid w:val="00F34487"/>
    <w:rsid w:val="00F36101"/>
    <w:rsid w:val="00F3646E"/>
    <w:rsid w:val="00F365F0"/>
    <w:rsid w:val="00F36ABD"/>
    <w:rsid w:val="00F37D1F"/>
    <w:rsid w:val="00F37D8B"/>
    <w:rsid w:val="00F37F58"/>
    <w:rsid w:val="00F41386"/>
    <w:rsid w:val="00F41757"/>
    <w:rsid w:val="00F41D16"/>
    <w:rsid w:val="00F42C90"/>
    <w:rsid w:val="00F440BB"/>
    <w:rsid w:val="00F44326"/>
    <w:rsid w:val="00F44890"/>
    <w:rsid w:val="00F44D96"/>
    <w:rsid w:val="00F45470"/>
    <w:rsid w:val="00F47146"/>
    <w:rsid w:val="00F51DD5"/>
    <w:rsid w:val="00F52A24"/>
    <w:rsid w:val="00F52C84"/>
    <w:rsid w:val="00F53906"/>
    <w:rsid w:val="00F5542C"/>
    <w:rsid w:val="00F56050"/>
    <w:rsid w:val="00F56918"/>
    <w:rsid w:val="00F57B6D"/>
    <w:rsid w:val="00F61D33"/>
    <w:rsid w:val="00F61DBA"/>
    <w:rsid w:val="00F64489"/>
    <w:rsid w:val="00F64D86"/>
    <w:rsid w:val="00F65290"/>
    <w:rsid w:val="00F66C31"/>
    <w:rsid w:val="00F66DEC"/>
    <w:rsid w:val="00F71CC9"/>
    <w:rsid w:val="00F728B4"/>
    <w:rsid w:val="00F7782A"/>
    <w:rsid w:val="00F7784A"/>
    <w:rsid w:val="00F80921"/>
    <w:rsid w:val="00F80B51"/>
    <w:rsid w:val="00F859A4"/>
    <w:rsid w:val="00F90AB9"/>
    <w:rsid w:val="00F91A4A"/>
    <w:rsid w:val="00F92143"/>
    <w:rsid w:val="00F92FDC"/>
    <w:rsid w:val="00F948AF"/>
    <w:rsid w:val="00F95BBE"/>
    <w:rsid w:val="00F96724"/>
    <w:rsid w:val="00F96796"/>
    <w:rsid w:val="00F97183"/>
    <w:rsid w:val="00FA3FD3"/>
    <w:rsid w:val="00FA4238"/>
    <w:rsid w:val="00FA444E"/>
    <w:rsid w:val="00FA5570"/>
    <w:rsid w:val="00FA647E"/>
    <w:rsid w:val="00FB01D0"/>
    <w:rsid w:val="00FB020C"/>
    <w:rsid w:val="00FB0BA9"/>
    <w:rsid w:val="00FB0CE9"/>
    <w:rsid w:val="00FB5471"/>
    <w:rsid w:val="00FB6AC6"/>
    <w:rsid w:val="00FC0226"/>
    <w:rsid w:val="00FC0514"/>
    <w:rsid w:val="00FC0B0A"/>
    <w:rsid w:val="00FC2448"/>
    <w:rsid w:val="00FC3C8C"/>
    <w:rsid w:val="00FC7F65"/>
    <w:rsid w:val="00FD0178"/>
    <w:rsid w:val="00FD166F"/>
    <w:rsid w:val="00FD2698"/>
    <w:rsid w:val="00FD4920"/>
    <w:rsid w:val="00FD69E2"/>
    <w:rsid w:val="00FD7FBB"/>
    <w:rsid w:val="00FE09A8"/>
    <w:rsid w:val="00FE0A45"/>
    <w:rsid w:val="00FE13E1"/>
    <w:rsid w:val="00FE2C8D"/>
    <w:rsid w:val="00FE3A46"/>
    <w:rsid w:val="00FE40B7"/>
    <w:rsid w:val="00FE4365"/>
    <w:rsid w:val="00FE4CC5"/>
    <w:rsid w:val="00FE4D41"/>
    <w:rsid w:val="00FE5EA4"/>
    <w:rsid w:val="00FE6193"/>
    <w:rsid w:val="00FE63CD"/>
    <w:rsid w:val="00FE72FC"/>
    <w:rsid w:val="00FF18BB"/>
    <w:rsid w:val="00FF1B22"/>
    <w:rsid w:val="00FF1F58"/>
    <w:rsid w:val="00FF45A0"/>
    <w:rsid w:val="00FF5EAF"/>
    <w:rsid w:val="00FF60AD"/>
    <w:rsid w:val="00FF6450"/>
    <w:rsid w:val="00FF799D"/>
    <w:rsid w:val="00FF7E6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ADB0CA5-5060-4318-AD95-C930D950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11D"/>
    <w:pPr>
      <w:spacing w:after="200" w:line="276" w:lineRule="auto"/>
    </w:pPr>
    <w:rPr>
      <w:sz w:val="22"/>
      <w:szCs w:val="22"/>
      <w:lang w:val="es-ES_tradnl" w:eastAsia="en-US"/>
    </w:rPr>
  </w:style>
  <w:style w:type="paragraph" w:styleId="Ttulo1">
    <w:name w:val="heading 1"/>
    <w:basedOn w:val="Normal"/>
    <w:next w:val="Normal"/>
    <w:link w:val="Ttulo1Car"/>
    <w:uiPriority w:val="9"/>
    <w:qFormat/>
    <w:rsid w:val="00557EF5"/>
    <w:pPr>
      <w:pBdr>
        <w:bottom w:val="single" w:sz="12" w:space="1" w:color="auto"/>
        <w:between w:val="single" w:sz="12" w:space="1" w:color="auto"/>
      </w:pBdr>
      <w:spacing w:before="120" w:after="0" w:line="240" w:lineRule="auto"/>
      <w:jc w:val="both"/>
      <w:outlineLvl w:val="0"/>
    </w:pPr>
    <w:rPr>
      <w:rFonts w:ascii="Times New Roman" w:eastAsia="Times New Roman" w:hAnsi="Times New Roman"/>
      <w:b/>
      <w:sz w:val="18"/>
      <w:szCs w:val="24"/>
      <w:lang w:val="es-ES" w:eastAsia="es-ES"/>
    </w:rPr>
  </w:style>
  <w:style w:type="paragraph" w:styleId="Ttulo2">
    <w:name w:val="heading 2"/>
    <w:basedOn w:val="Normal"/>
    <w:next w:val="Normal"/>
    <w:link w:val="Ttulo2Car"/>
    <w:qFormat/>
    <w:rsid w:val="00557EF5"/>
    <w:pPr>
      <w:pBdr>
        <w:top w:val="double" w:sz="6" w:space="1" w:color="auto"/>
        <w:between w:val="double" w:sz="6" w:space="1" w:color="auto"/>
      </w:pBdr>
      <w:spacing w:after="101" w:line="216" w:lineRule="atLeast"/>
      <w:jc w:val="both"/>
      <w:outlineLvl w:val="1"/>
    </w:pPr>
    <w:rPr>
      <w:rFonts w:ascii="Arial" w:eastAsia="Times New Roman" w:hAnsi="Arial"/>
      <w:sz w:val="18"/>
      <w:szCs w:val="20"/>
    </w:rPr>
  </w:style>
  <w:style w:type="paragraph" w:styleId="Ttulo3">
    <w:name w:val="heading 3"/>
    <w:basedOn w:val="Normal"/>
    <w:next w:val="Textonormal"/>
    <w:link w:val="Ttulo3Car"/>
    <w:qFormat/>
    <w:rsid w:val="00557EF5"/>
    <w:pPr>
      <w:keepNext/>
      <w:keepLines/>
      <w:spacing w:after="240" w:line="240" w:lineRule="atLeast"/>
      <w:outlineLvl w:val="2"/>
    </w:pPr>
    <w:rPr>
      <w:rFonts w:ascii="Times New Roman" w:eastAsia="Times New Roman" w:hAnsi="Times New Roman"/>
      <w:i/>
      <w:sz w:val="20"/>
      <w:szCs w:val="20"/>
    </w:rPr>
  </w:style>
  <w:style w:type="paragraph" w:styleId="Ttulo4">
    <w:name w:val="heading 4"/>
    <w:basedOn w:val="Normal"/>
    <w:link w:val="Ttulo4Car"/>
    <w:qFormat/>
    <w:rsid w:val="00F36101"/>
    <w:pPr>
      <w:spacing w:before="100" w:beforeAutospacing="1" w:after="100" w:afterAutospacing="1" w:line="240" w:lineRule="auto"/>
      <w:outlineLvl w:val="3"/>
    </w:pPr>
    <w:rPr>
      <w:rFonts w:ascii="Times New Roman" w:eastAsia="Times New Roman" w:hAnsi="Times New Roman"/>
      <w:b/>
      <w:bCs/>
      <w:sz w:val="24"/>
      <w:szCs w:val="24"/>
    </w:rPr>
  </w:style>
  <w:style w:type="paragraph" w:styleId="Ttulo5">
    <w:name w:val="heading 5"/>
    <w:basedOn w:val="Normal"/>
    <w:next w:val="Textonormal"/>
    <w:link w:val="Ttulo5Car"/>
    <w:qFormat/>
    <w:rsid w:val="00557EF5"/>
    <w:pPr>
      <w:keepNext/>
      <w:keepLines/>
      <w:spacing w:after="0" w:line="240" w:lineRule="atLeast"/>
      <w:outlineLvl w:val="4"/>
    </w:pPr>
    <w:rPr>
      <w:rFonts w:ascii="Times New Roman" w:eastAsia="Times New Roman" w:hAnsi="Times New Roman"/>
      <w:sz w:val="20"/>
      <w:szCs w:val="20"/>
    </w:rPr>
  </w:style>
  <w:style w:type="paragraph" w:styleId="Ttulo6">
    <w:name w:val="heading 6"/>
    <w:basedOn w:val="Normal"/>
    <w:next w:val="Textonormal"/>
    <w:link w:val="Ttulo6Car"/>
    <w:qFormat/>
    <w:rsid w:val="00557EF5"/>
    <w:pPr>
      <w:keepNext/>
      <w:keepLines/>
      <w:spacing w:after="0" w:line="240" w:lineRule="atLeast"/>
      <w:outlineLvl w:val="5"/>
    </w:pPr>
    <w:rPr>
      <w:rFonts w:ascii="Times New Roman" w:eastAsia="Times New Roman" w:hAnsi="Times New Roman"/>
      <w:i/>
      <w:sz w:val="20"/>
      <w:szCs w:val="20"/>
    </w:rPr>
  </w:style>
  <w:style w:type="paragraph" w:styleId="Ttulo7">
    <w:name w:val="heading 7"/>
    <w:basedOn w:val="Normal"/>
    <w:next w:val="Normal"/>
    <w:link w:val="Ttulo7Car"/>
    <w:qFormat/>
    <w:rsid w:val="00557EF5"/>
    <w:pPr>
      <w:spacing w:before="240" w:after="60" w:line="240" w:lineRule="auto"/>
      <w:outlineLvl w:val="6"/>
    </w:pPr>
    <w:rPr>
      <w:rFonts w:ascii="Times New Roman" w:eastAsia="Times New Roman" w:hAnsi="Times New Roman"/>
      <w:sz w:val="24"/>
      <w:szCs w:val="20"/>
    </w:rPr>
  </w:style>
  <w:style w:type="paragraph" w:styleId="Ttulo8">
    <w:name w:val="heading 8"/>
    <w:basedOn w:val="Normal"/>
    <w:next w:val="Normal"/>
    <w:link w:val="Ttulo8Car"/>
    <w:qFormat/>
    <w:rsid w:val="00557EF5"/>
    <w:pPr>
      <w:spacing w:before="240" w:after="60" w:line="240" w:lineRule="auto"/>
      <w:outlineLvl w:val="7"/>
    </w:pPr>
    <w:rPr>
      <w:rFonts w:ascii="Times New Roman" w:eastAsia="Times New Roman" w:hAnsi="Times New Roman"/>
      <w:i/>
      <w:sz w:val="24"/>
      <w:szCs w:val="20"/>
    </w:rPr>
  </w:style>
  <w:style w:type="paragraph" w:styleId="Ttulo9">
    <w:name w:val="heading 9"/>
    <w:basedOn w:val="Normal"/>
    <w:next w:val="Normal"/>
    <w:link w:val="Ttulo9Car"/>
    <w:qFormat/>
    <w:rsid w:val="00557EF5"/>
    <w:pPr>
      <w:spacing w:before="240" w:after="60" w:line="240" w:lineRule="auto"/>
      <w:outlineLvl w:val="8"/>
    </w:pPr>
    <w:rPr>
      <w:rFonts w:ascii="Arial" w:eastAsia="Times New Roman"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OMANOS">
    <w:name w:val="ROMANOS"/>
    <w:basedOn w:val="Normal"/>
    <w:link w:val="ROMANOSCar"/>
    <w:rsid w:val="00A5343D"/>
    <w:pPr>
      <w:tabs>
        <w:tab w:val="left" w:pos="720"/>
      </w:tabs>
      <w:spacing w:after="101" w:line="216" w:lineRule="atLeast"/>
      <w:ind w:left="720" w:hanging="432"/>
      <w:jc w:val="both"/>
    </w:pPr>
    <w:rPr>
      <w:rFonts w:ascii="Arial" w:eastAsia="Times New Roman" w:hAnsi="Arial"/>
      <w:sz w:val="18"/>
      <w:szCs w:val="20"/>
      <w:lang w:eastAsia="es-ES"/>
    </w:rPr>
  </w:style>
  <w:style w:type="paragraph" w:customStyle="1" w:styleId="ANOTACION">
    <w:name w:val="ANOTACION"/>
    <w:basedOn w:val="Normal"/>
    <w:link w:val="ANOTACIONCar"/>
    <w:rsid w:val="00A5343D"/>
    <w:pPr>
      <w:spacing w:before="101" w:after="101" w:line="216" w:lineRule="atLeast"/>
      <w:jc w:val="center"/>
    </w:pPr>
    <w:rPr>
      <w:rFonts w:ascii="CG Palacio (WN)" w:eastAsia="Times New Roman" w:hAnsi="CG Palacio (WN)"/>
      <w:b/>
      <w:sz w:val="18"/>
      <w:szCs w:val="20"/>
      <w:lang w:eastAsia="es-ES"/>
    </w:rPr>
  </w:style>
  <w:style w:type="paragraph" w:customStyle="1" w:styleId="texto">
    <w:name w:val="texto"/>
    <w:basedOn w:val="Normal"/>
    <w:rsid w:val="00A5343D"/>
    <w:pPr>
      <w:spacing w:after="101" w:line="216" w:lineRule="atLeast"/>
      <w:ind w:firstLine="288"/>
      <w:jc w:val="both"/>
    </w:pPr>
    <w:rPr>
      <w:rFonts w:ascii="Arial" w:eastAsia="Times New Roman" w:hAnsi="Arial"/>
      <w:sz w:val="18"/>
      <w:szCs w:val="20"/>
      <w:lang w:eastAsia="es-ES"/>
    </w:rPr>
  </w:style>
  <w:style w:type="paragraph" w:styleId="Prrafodelista">
    <w:name w:val="List Paragraph"/>
    <w:aliases w:val="CAPITULO,Lista vistosa - Énfasis 11,viñetas,Cuadros,List Paragraph"/>
    <w:basedOn w:val="Normal"/>
    <w:link w:val="PrrafodelistaCar"/>
    <w:uiPriority w:val="34"/>
    <w:qFormat/>
    <w:rsid w:val="00AE0BC4"/>
    <w:pPr>
      <w:spacing w:after="0" w:line="240" w:lineRule="auto"/>
      <w:ind w:left="720"/>
      <w:contextualSpacing/>
    </w:pPr>
    <w:rPr>
      <w:rFonts w:ascii="Tahoma" w:eastAsia="Times New Roman" w:hAnsi="Tahoma"/>
      <w:b/>
      <w:bCs/>
      <w:szCs w:val="24"/>
      <w:lang w:eastAsia="es-ES"/>
    </w:rPr>
  </w:style>
  <w:style w:type="character" w:customStyle="1" w:styleId="Ttulo4Car">
    <w:name w:val="Título 4 Car"/>
    <w:link w:val="Ttulo4"/>
    <w:rsid w:val="00F36101"/>
    <w:rPr>
      <w:rFonts w:ascii="Times New Roman" w:eastAsia="Times New Roman" w:hAnsi="Times New Roman"/>
      <w:b/>
      <w:bCs/>
      <w:sz w:val="24"/>
      <w:szCs w:val="24"/>
    </w:rPr>
  </w:style>
  <w:style w:type="paragraph" w:styleId="NormalWeb">
    <w:name w:val="Normal (Web)"/>
    <w:basedOn w:val="Normal"/>
    <w:uiPriority w:val="99"/>
    <w:unhideWhenUsed/>
    <w:rsid w:val="00F36101"/>
    <w:pPr>
      <w:spacing w:before="100" w:beforeAutospacing="1" w:after="100" w:afterAutospacing="1" w:line="240" w:lineRule="auto"/>
    </w:pPr>
    <w:rPr>
      <w:rFonts w:ascii="Times New Roman" w:eastAsia="Times New Roman" w:hAnsi="Times New Roman"/>
      <w:sz w:val="24"/>
      <w:szCs w:val="24"/>
      <w:lang w:eastAsia="es-MX"/>
    </w:rPr>
  </w:style>
  <w:style w:type="paragraph" w:styleId="Encabezado">
    <w:name w:val="header"/>
    <w:basedOn w:val="Normal"/>
    <w:link w:val="EncabezadoCar"/>
    <w:uiPriority w:val="99"/>
    <w:unhideWhenUsed/>
    <w:rsid w:val="00157DDC"/>
    <w:pPr>
      <w:tabs>
        <w:tab w:val="center" w:pos="4419"/>
        <w:tab w:val="right" w:pos="8838"/>
      </w:tabs>
    </w:pPr>
  </w:style>
  <w:style w:type="character" w:customStyle="1" w:styleId="EncabezadoCar">
    <w:name w:val="Encabezado Car"/>
    <w:link w:val="Encabezado"/>
    <w:uiPriority w:val="99"/>
    <w:rsid w:val="00157DDC"/>
    <w:rPr>
      <w:sz w:val="22"/>
      <w:szCs w:val="22"/>
      <w:lang w:eastAsia="en-US"/>
    </w:rPr>
  </w:style>
  <w:style w:type="paragraph" w:styleId="Piedepgina">
    <w:name w:val="footer"/>
    <w:basedOn w:val="Normal"/>
    <w:link w:val="PiedepginaCar"/>
    <w:uiPriority w:val="99"/>
    <w:unhideWhenUsed/>
    <w:rsid w:val="00157DDC"/>
    <w:pPr>
      <w:tabs>
        <w:tab w:val="center" w:pos="4419"/>
        <w:tab w:val="right" w:pos="8838"/>
      </w:tabs>
    </w:pPr>
  </w:style>
  <w:style w:type="character" w:customStyle="1" w:styleId="PiedepginaCar">
    <w:name w:val="Pie de página Car"/>
    <w:link w:val="Piedepgina"/>
    <w:uiPriority w:val="99"/>
    <w:rsid w:val="00157DDC"/>
    <w:rPr>
      <w:sz w:val="22"/>
      <w:szCs w:val="22"/>
      <w:lang w:eastAsia="en-US"/>
    </w:rPr>
  </w:style>
  <w:style w:type="paragraph" w:styleId="Textoindependiente">
    <w:name w:val="Body Text"/>
    <w:basedOn w:val="Normal"/>
    <w:link w:val="TextoindependienteCar"/>
    <w:uiPriority w:val="99"/>
    <w:qFormat/>
    <w:rsid w:val="00614E66"/>
    <w:pPr>
      <w:suppressAutoHyphens/>
      <w:spacing w:after="120"/>
    </w:pPr>
    <w:rPr>
      <w:rFonts w:eastAsia="Times New Roman"/>
      <w:sz w:val="20"/>
      <w:szCs w:val="20"/>
      <w:lang w:eastAsia="ar-SA"/>
    </w:rPr>
  </w:style>
  <w:style w:type="character" w:customStyle="1" w:styleId="TextoindependienteCar">
    <w:name w:val="Texto independiente Car"/>
    <w:link w:val="Textoindependiente"/>
    <w:uiPriority w:val="99"/>
    <w:rsid w:val="00614E66"/>
    <w:rPr>
      <w:rFonts w:eastAsia="Times New Roman"/>
      <w:lang w:eastAsia="ar-SA"/>
    </w:rPr>
  </w:style>
  <w:style w:type="character" w:customStyle="1" w:styleId="negritas">
    <w:name w:val="negritas"/>
    <w:rsid w:val="00614E66"/>
  </w:style>
  <w:style w:type="character" w:customStyle="1" w:styleId="italicas">
    <w:name w:val="italicas"/>
    <w:basedOn w:val="Fuentedeprrafopredeter"/>
    <w:rsid w:val="00B15D19"/>
  </w:style>
  <w:style w:type="paragraph" w:customStyle="1" w:styleId="Texto0">
    <w:name w:val="Texto"/>
    <w:basedOn w:val="Normal"/>
    <w:link w:val="TextoCar"/>
    <w:rsid w:val="0053417D"/>
    <w:pPr>
      <w:spacing w:after="101" w:line="216" w:lineRule="exact"/>
      <w:ind w:firstLine="288"/>
      <w:jc w:val="both"/>
    </w:pPr>
    <w:rPr>
      <w:rFonts w:ascii="Arial" w:eastAsia="Times New Roman" w:hAnsi="Arial"/>
      <w:sz w:val="18"/>
      <w:szCs w:val="20"/>
      <w:lang w:eastAsia="es-ES"/>
    </w:rPr>
  </w:style>
  <w:style w:type="character" w:customStyle="1" w:styleId="TextoCar">
    <w:name w:val="Texto Car"/>
    <w:link w:val="Texto0"/>
    <w:locked/>
    <w:rsid w:val="0053417D"/>
    <w:rPr>
      <w:rFonts w:ascii="Arial" w:eastAsia="Times New Roman" w:hAnsi="Arial"/>
      <w:sz w:val="18"/>
      <w:lang w:eastAsia="es-ES"/>
    </w:rPr>
  </w:style>
  <w:style w:type="character" w:styleId="Hipervnculo">
    <w:name w:val="Hyperlink"/>
    <w:uiPriority w:val="99"/>
    <w:unhideWhenUsed/>
    <w:rsid w:val="00420CBE"/>
    <w:rPr>
      <w:color w:val="0000FF"/>
      <w:u w:val="single"/>
    </w:rPr>
  </w:style>
  <w:style w:type="paragraph" w:styleId="Textonotapie">
    <w:name w:val="footnote text"/>
    <w:aliases w:val="Footnote Text Char2 Char1,Footnote Text Char Char Char2,Footnote Text Char2 Char1 Char Char,Footnote Text Char Char Char2 Char Char,Footnote Text Char2 Char1 Char Char Char Char,FA Fu,Footnote reference,Footnote Text Char Char Char Char"/>
    <w:basedOn w:val="Normal"/>
    <w:link w:val="TextonotapieCar"/>
    <w:uiPriority w:val="99"/>
    <w:unhideWhenUsed/>
    <w:qFormat/>
    <w:rsid w:val="002E0C69"/>
    <w:rPr>
      <w:sz w:val="20"/>
      <w:szCs w:val="20"/>
    </w:rPr>
  </w:style>
  <w:style w:type="character" w:customStyle="1" w:styleId="TextonotapieCar">
    <w:name w:val="Texto nota pie Car"/>
    <w:aliases w:val="Footnote Text Char2 Char1 Car,Footnote Text Char Char Char2 Car,Footnote Text Char2 Char1 Char Char Car,Footnote Text Char Char Char2 Char Char Car,Footnote Text Char2 Char1 Char Char Char Char Car,FA Fu Car,Footnote reference Car"/>
    <w:link w:val="Textonotapie"/>
    <w:uiPriority w:val="99"/>
    <w:rsid w:val="002E0C69"/>
    <w:rPr>
      <w:lang w:eastAsia="en-US"/>
    </w:rPr>
  </w:style>
  <w:style w:type="character" w:styleId="Refdenotaalpie">
    <w:name w:val="footnote reference"/>
    <w:aliases w:val="Footnotes refss,Texto de nota al pie,referencia nota al pie,BVI fnr,Footnote Reference1,Ref,de nota al pie,Footnote number,Appel note de bas de page,f,Ref. de nota al pie.,Footnote symbol,Footnote,4_G,16 Point,Superscript 6 Point,o"/>
    <w:uiPriority w:val="99"/>
    <w:unhideWhenUsed/>
    <w:qFormat/>
    <w:rsid w:val="002E0C69"/>
    <w:rPr>
      <w:vertAlign w:val="superscript"/>
    </w:rPr>
  </w:style>
  <w:style w:type="paragraph" w:styleId="Sangradetextonormal">
    <w:name w:val="Body Text Indent"/>
    <w:basedOn w:val="Normal"/>
    <w:link w:val="SangradetextonormalCar"/>
    <w:uiPriority w:val="99"/>
    <w:unhideWhenUsed/>
    <w:rsid w:val="00FC0226"/>
    <w:pPr>
      <w:spacing w:after="120"/>
      <w:ind w:left="283"/>
    </w:pPr>
  </w:style>
  <w:style w:type="character" w:customStyle="1" w:styleId="SangradetextonormalCar">
    <w:name w:val="Sangría de texto normal Car"/>
    <w:link w:val="Sangradetextonormal"/>
    <w:uiPriority w:val="99"/>
    <w:rsid w:val="00FC0226"/>
    <w:rPr>
      <w:sz w:val="22"/>
      <w:szCs w:val="22"/>
      <w:lang w:eastAsia="en-US"/>
    </w:rPr>
  </w:style>
  <w:style w:type="paragraph" w:styleId="Textonotaalfinal">
    <w:name w:val="endnote text"/>
    <w:basedOn w:val="Normal"/>
    <w:link w:val="TextonotaalfinalCar"/>
    <w:uiPriority w:val="99"/>
    <w:semiHidden/>
    <w:unhideWhenUsed/>
    <w:rsid w:val="00BC1845"/>
    <w:rPr>
      <w:sz w:val="20"/>
      <w:szCs w:val="20"/>
    </w:rPr>
  </w:style>
  <w:style w:type="character" w:customStyle="1" w:styleId="TextonotaalfinalCar">
    <w:name w:val="Texto nota al final Car"/>
    <w:link w:val="Textonotaalfinal"/>
    <w:uiPriority w:val="99"/>
    <w:semiHidden/>
    <w:rsid w:val="00BC1845"/>
    <w:rPr>
      <w:lang w:eastAsia="en-US"/>
    </w:rPr>
  </w:style>
  <w:style w:type="character" w:styleId="Refdenotaalfinal">
    <w:name w:val="endnote reference"/>
    <w:uiPriority w:val="99"/>
    <w:semiHidden/>
    <w:unhideWhenUsed/>
    <w:rsid w:val="00BC1845"/>
    <w:rPr>
      <w:vertAlign w:val="superscript"/>
    </w:rPr>
  </w:style>
  <w:style w:type="character" w:customStyle="1" w:styleId="Ttulo1Car">
    <w:name w:val="Título 1 Car"/>
    <w:link w:val="Ttulo1"/>
    <w:uiPriority w:val="9"/>
    <w:rsid w:val="00557EF5"/>
    <w:rPr>
      <w:rFonts w:ascii="Times New Roman" w:eastAsia="Times New Roman" w:hAnsi="Times New Roman" w:cs="CG Palacio (WN)"/>
      <w:b/>
      <w:sz w:val="18"/>
      <w:szCs w:val="24"/>
      <w:lang w:val="es-ES" w:eastAsia="es-ES"/>
    </w:rPr>
  </w:style>
  <w:style w:type="character" w:customStyle="1" w:styleId="Ttulo2Car">
    <w:name w:val="Título 2 Car"/>
    <w:link w:val="Ttulo2"/>
    <w:rsid w:val="00557EF5"/>
    <w:rPr>
      <w:rFonts w:ascii="Arial" w:eastAsia="Times New Roman" w:hAnsi="Arial" w:cs="Helv"/>
      <w:sz w:val="18"/>
      <w:lang w:val="es-ES_tradnl"/>
    </w:rPr>
  </w:style>
  <w:style w:type="character" w:customStyle="1" w:styleId="Ttulo3Car">
    <w:name w:val="Título 3 Car"/>
    <w:link w:val="Ttulo3"/>
    <w:rsid w:val="00557EF5"/>
    <w:rPr>
      <w:rFonts w:ascii="Times New Roman" w:eastAsia="Times New Roman" w:hAnsi="Times New Roman"/>
      <w:i/>
    </w:rPr>
  </w:style>
  <w:style w:type="character" w:customStyle="1" w:styleId="Ttulo5Car">
    <w:name w:val="Título 5 Car"/>
    <w:link w:val="Ttulo5"/>
    <w:rsid w:val="00557EF5"/>
    <w:rPr>
      <w:rFonts w:ascii="Times New Roman" w:eastAsia="Times New Roman" w:hAnsi="Times New Roman"/>
    </w:rPr>
  </w:style>
  <w:style w:type="character" w:customStyle="1" w:styleId="Ttulo6Car">
    <w:name w:val="Título 6 Car"/>
    <w:link w:val="Ttulo6"/>
    <w:rsid w:val="00557EF5"/>
    <w:rPr>
      <w:rFonts w:ascii="Times New Roman" w:eastAsia="Times New Roman" w:hAnsi="Times New Roman"/>
      <w:i/>
    </w:rPr>
  </w:style>
  <w:style w:type="character" w:customStyle="1" w:styleId="Ttulo7Car">
    <w:name w:val="Título 7 Car"/>
    <w:link w:val="Ttulo7"/>
    <w:rsid w:val="00557EF5"/>
    <w:rPr>
      <w:rFonts w:ascii="Times New Roman" w:eastAsia="Times New Roman" w:hAnsi="Times New Roman"/>
      <w:sz w:val="24"/>
    </w:rPr>
  </w:style>
  <w:style w:type="character" w:customStyle="1" w:styleId="Ttulo8Car">
    <w:name w:val="Título 8 Car"/>
    <w:link w:val="Ttulo8"/>
    <w:rsid w:val="00557EF5"/>
    <w:rPr>
      <w:rFonts w:ascii="Times New Roman" w:eastAsia="Times New Roman" w:hAnsi="Times New Roman"/>
      <w:i/>
      <w:sz w:val="24"/>
    </w:rPr>
  </w:style>
  <w:style w:type="character" w:customStyle="1" w:styleId="Ttulo9Car">
    <w:name w:val="Título 9 Car"/>
    <w:link w:val="Ttulo9"/>
    <w:rsid w:val="00557EF5"/>
    <w:rPr>
      <w:rFonts w:ascii="Arial" w:eastAsia="Times New Roman" w:hAnsi="Arial"/>
      <w:sz w:val="22"/>
    </w:rPr>
  </w:style>
  <w:style w:type="paragraph" w:customStyle="1" w:styleId="CABEZA">
    <w:name w:val="CABEZA"/>
    <w:basedOn w:val="Normal"/>
    <w:rsid w:val="00557EF5"/>
    <w:pPr>
      <w:spacing w:after="0" w:line="240" w:lineRule="auto"/>
      <w:jc w:val="center"/>
    </w:pPr>
    <w:rPr>
      <w:rFonts w:ascii="Times New Roman" w:eastAsia="Times New Roman" w:hAnsi="Times New Roman" w:cs="Arial"/>
      <w:b/>
      <w:sz w:val="28"/>
      <w:szCs w:val="28"/>
      <w:lang w:eastAsia="es-MX"/>
    </w:rPr>
  </w:style>
  <w:style w:type="paragraph" w:customStyle="1" w:styleId="INCISO">
    <w:name w:val="INCISO"/>
    <w:basedOn w:val="Normal"/>
    <w:rsid w:val="00557EF5"/>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0"/>
    <w:autoRedefine/>
    <w:rsid w:val="00557EF5"/>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eastAsia="es-MX"/>
    </w:rPr>
  </w:style>
  <w:style w:type="paragraph" w:customStyle="1" w:styleId="SUBIN">
    <w:name w:val="SUBIN"/>
    <w:basedOn w:val="Texto0"/>
    <w:rsid w:val="00557EF5"/>
    <w:pPr>
      <w:ind w:left="1987" w:hanging="720"/>
    </w:pPr>
    <w:rPr>
      <w:rFonts w:cs="Arial"/>
    </w:rPr>
  </w:style>
  <w:style w:type="paragraph" w:customStyle="1" w:styleId="Titulo1">
    <w:name w:val="Titulo 1"/>
    <w:basedOn w:val="Texto0"/>
    <w:rsid w:val="00557EF5"/>
    <w:pPr>
      <w:pBdr>
        <w:bottom w:val="single" w:sz="12" w:space="1" w:color="auto"/>
      </w:pBdr>
      <w:spacing w:before="120" w:after="0" w:line="240" w:lineRule="auto"/>
      <w:ind w:firstLine="0"/>
      <w:outlineLvl w:val="0"/>
    </w:pPr>
    <w:rPr>
      <w:rFonts w:ascii="Times New Roman" w:hAnsi="Times New Roman" w:cs="Arial"/>
      <w:b/>
      <w:szCs w:val="18"/>
      <w:lang w:eastAsia="es-MX"/>
    </w:rPr>
  </w:style>
  <w:style w:type="paragraph" w:customStyle="1" w:styleId="Titulo2">
    <w:name w:val="Titulo 2"/>
    <w:basedOn w:val="Texto0"/>
    <w:rsid w:val="00557EF5"/>
    <w:pPr>
      <w:pBdr>
        <w:top w:val="double" w:sz="6" w:space="1" w:color="auto"/>
      </w:pBdr>
      <w:spacing w:line="240" w:lineRule="auto"/>
      <w:ind w:firstLine="0"/>
      <w:outlineLvl w:val="1"/>
    </w:pPr>
    <w:rPr>
      <w:rFonts w:cs="Arial"/>
    </w:rPr>
  </w:style>
  <w:style w:type="paragraph" w:customStyle="1" w:styleId="tt">
    <w:name w:val="tt"/>
    <w:basedOn w:val="Texto0"/>
    <w:rsid w:val="00557EF5"/>
    <w:pPr>
      <w:tabs>
        <w:tab w:val="left" w:pos="1320"/>
        <w:tab w:val="left" w:pos="1629"/>
      </w:tabs>
      <w:ind w:left="1647" w:hanging="1440"/>
    </w:pPr>
    <w:rPr>
      <w:rFonts w:cs="Arial"/>
    </w:rPr>
  </w:style>
  <w:style w:type="paragraph" w:customStyle="1" w:styleId="sum">
    <w:name w:val="sum"/>
    <w:basedOn w:val="Texto0"/>
    <w:rsid w:val="00557EF5"/>
    <w:pPr>
      <w:tabs>
        <w:tab w:val="right" w:leader="dot" w:pos="8100"/>
        <w:tab w:val="right" w:pos="8640"/>
      </w:tabs>
      <w:spacing w:after="0" w:line="266" w:lineRule="exact"/>
      <w:ind w:left="274" w:right="749" w:firstLine="0"/>
    </w:pPr>
    <w:rPr>
      <w:rFonts w:ascii="Times New Roman" w:hAnsi="Times New Roman" w:cs="Arial"/>
      <w:b/>
      <w:sz w:val="20"/>
      <w:u w:val="single"/>
    </w:rPr>
  </w:style>
  <w:style w:type="paragraph" w:customStyle="1" w:styleId="EstilotextoPrimeralnea0">
    <w:name w:val="Estilo texto + Primera línea:  0&quot;"/>
    <w:basedOn w:val="Normal"/>
    <w:rsid w:val="00557EF5"/>
    <w:pPr>
      <w:spacing w:after="101" w:line="216" w:lineRule="exact"/>
      <w:jc w:val="both"/>
    </w:pPr>
    <w:rPr>
      <w:rFonts w:ascii="Arial" w:eastAsia="Times New Roman" w:hAnsi="Arial"/>
      <w:sz w:val="18"/>
      <w:szCs w:val="20"/>
      <w:lang w:eastAsia="es-MX"/>
    </w:rPr>
  </w:style>
  <w:style w:type="character" w:customStyle="1" w:styleId="ROMANOSCar">
    <w:name w:val="ROMANOS Car"/>
    <w:link w:val="ROMANOS"/>
    <w:locked/>
    <w:rsid w:val="00557EF5"/>
    <w:rPr>
      <w:rFonts w:ascii="Arial" w:eastAsia="Times New Roman" w:hAnsi="Arial"/>
      <w:sz w:val="18"/>
      <w:lang w:val="es-ES_tradnl" w:eastAsia="es-ES"/>
    </w:rPr>
  </w:style>
  <w:style w:type="character" w:customStyle="1" w:styleId="ANOTACIONCar">
    <w:name w:val="ANOTACION Car"/>
    <w:link w:val="ANOTACION"/>
    <w:locked/>
    <w:rsid w:val="00557EF5"/>
    <w:rPr>
      <w:rFonts w:ascii="CG Palacio (WN)" w:eastAsia="Times New Roman" w:hAnsi="CG Palacio (WN)"/>
      <w:b/>
      <w:sz w:val="18"/>
      <w:lang w:val="es-ES_tradnl" w:eastAsia="es-ES"/>
    </w:rPr>
  </w:style>
  <w:style w:type="character" w:styleId="Nmerodepgina">
    <w:name w:val="page number"/>
    <w:basedOn w:val="Fuentedeprrafopredeter"/>
    <w:uiPriority w:val="99"/>
    <w:rsid w:val="00557EF5"/>
  </w:style>
  <w:style w:type="paragraph" w:styleId="Textocomentario">
    <w:name w:val="annotation text"/>
    <w:basedOn w:val="Normal"/>
    <w:link w:val="TextocomentarioCar"/>
    <w:rsid w:val="00557EF5"/>
    <w:pPr>
      <w:spacing w:after="0" w:line="240" w:lineRule="auto"/>
    </w:pPr>
    <w:rPr>
      <w:rFonts w:ascii="Times New Roman" w:eastAsia="Times New Roman" w:hAnsi="Times New Roman"/>
      <w:sz w:val="20"/>
      <w:szCs w:val="20"/>
      <w:lang w:val="es-ES"/>
    </w:rPr>
  </w:style>
  <w:style w:type="character" w:customStyle="1" w:styleId="TextocomentarioCar">
    <w:name w:val="Texto comentario Car"/>
    <w:link w:val="Textocomentario"/>
    <w:rsid w:val="00557EF5"/>
    <w:rPr>
      <w:rFonts w:ascii="Times New Roman" w:eastAsia="Times New Roman" w:hAnsi="Times New Roman"/>
      <w:lang w:val="es-ES"/>
    </w:rPr>
  </w:style>
  <w:style w:type="paragraph" w:customStyle="1" w:styleId="Textodeglobo1">
    <w:name w:val="Texto de globo1"/>
    <w:basedOn w:val="Normal"/>
    <w:rsid w:val="00557EF5"/>
    <w:pPr>
      <w:spacing w:after="0" w:line="240" w:lineRule="auto"/>
    </w:pPr>
    <w:rPr>
      <w:rFonts w:ascii="Tahoma" w:eastAsia="Times New Roman" w:hAnsi="Tahoma" w:cs="Tahoma"/>
      <w:sz w:val="16"/>
      <w:szCs w:val="20"/>
      <w:lang w:val="es-ES" w:eastAsia="es-MX"/>
    </w:rPr>
  </w:style>
  <w:style w:type="paragraph" w:customStyle="1" w:styleId="Textonormal">
    <w:name w:val="Texto normal"/>
    <w:basedOn w:val="Normal"/>
    <w:rsid w:val="00557EF5"/>
    <w:pPr>
      <w:spacing w:after="0" w:line="240" w:lineRule="auto"/>
      <w:jc w:val="both"/>
    </w:pPr>
    <w:rPr>
      <w:rFonts w:ascii="Arial" w:eastAsia="Times New Roman" w:hAnsi="Arial" w:cs="Arial"/>
      <w:b/>
      <w:sz w:val="20"/>
      <w:szCs w:val="20"/>
      <w:lang w:eastAsia="es-MX"/>
    </w:rPr>
  </w:style>
  <w:style w:type="paragraph" w:styleId="Puesto">
    <w:name w:val="Title"/>
    <w:basedOn w:val="Normal"/>
    <w:link w:val="PuestoCar"/>
    <w:qFormat/>
    <w:rsid w:val="00557EF5"/>
    <w:pPr>
      <w:spacing w:before="240" w:after="60" w:line="240" w:lineRule="auto"/>
      <w:jc w:val="center"/>
    </w:pPr>
    <w:rPr>
      <w:rFonts w:ascii="Arial" w:eastAsia="Times New Roman" w:hAnsi="Arial"/>
      <w:b/>
      <w:sz w:val="32"/>
      <w:szCs w:val="20"/>
    </w:rPr>
  </w:style>
  <w:style w:type="character" w:customStyle="1" w:styleId="PuestoCar">
    <w:name w:val="Puesto Car"/>
    <w:link w:val="Puesto"/>
    <w:rsid w:val="00557EF5"/>
    <w:rPr>
      <w:rFonts w:ascii="Arial" w:eastAsia="Times New Roman" w:hAnsi="Arial"/>
      <w:b/>
      <w:sz w:val="32"/>
    </w:rPr>
  </w:style>
  <w:style w:type="paragraph" w:styleId="Subttulo">
    <w:name w:val="Subtitle"/>
    <w:basedOn w:val="Normal"/>
    <w:link w:val="SubttuloCar"/>
    <w:qFormat/>
    <w:rsid w:val="00557EF5"/>
    <w:pPr>
      <w:spacing w:after="60" w:line="240" w:lineRule="auto"/>
      <w:jc w:val="center"/>
    </w:pPr>
    <w:rPr>
      <w:rFonts w:ascii="Arial" w:eastAsia="Times New Roman" w:hAnsi="Arial"/>
      <w:sz w:val="24"/>
      <w:szCs w:val="20"/>
    </w:rPr>
  </w:style>
  <w:style w:type="character" w:customStyle="1" w:styleId="SubttuloCar">
    <w:name w:val="Subtítulo Car"/>
    <w:link w:val="Subttulo"/>
    <w:rsid w:val="00557EF5"/>
    <w:rPr>
      <w:rFonts w:ascii="Arial" w:eastAsia="Times New Roman" w:hAnsi="Arial"/>
      <w:sz w:val="24"/>
    </w:rPr>
  </w:style>
  <w:style w:type="paragraph" w:customStyle="1" w:styleId="Asuntodelcomentario1">
    <w:name w:val="Asunto del comentario1"/>
    <w:basedOn w:val="Textocomentario"/>
    <w:next w:val="Textocomentario"/>
    <w:rsid w:val="00557EF5"/>
    <w:rPr>
      <w:b/>
    </w:rPr>
  </w:style>
  <w:style w:type="paragraph" w:customStyle="1" w:styleId="Default">
    <w:name w:val="Default"/>
    <w:rsid w:val="00557EF5"/>
    <w:rPr>
      <w:rFonts w:ascii="Arial" w:eastAsia="Times New Roman" w:hAnsi="Arial" w:cs="Arial"/>
      <w:color w:val="000000"/>
      <w:sz w:val="24"/>
      <w:lang w:val="es-ES"/>
    </w:rPr>
  </w:style>
  <w:style w:type="paragraph" w:customStyle="1" w:styleId="Textoindependiente31">
    <w:name w:val="Texto independiente 31"/>
    <w:basedOn w:val="Normal"/>
    <w:rsid w:val="00557EF5"/>
    <w:pPr>
      <w:spacing w:after="0" w:line="240" w:lineRule="auto"/>
      <w:jc w:val="both"/>
    </w:pPr>
    <w:rPr>
      <w:rFonts w:ascii="Arial" w:eastAsia="Times New Roman" w:hAnsi="Arial" w:cs="Arial"/>
      <w:sz w:val="24"/>
      <w:szCs w:val="20"/>
      <w:lang w:eastAsia="es-MX"/>
    </w:rPr>
  </w:style>
  <w:style w:type="paragraph" w:styleId="Textodeglobo">
    <w:name w:val="Balloon Text"/>
    <w:basedOn w:val="Normal"/>
    <w:link w:val="TextodegloboCar"/>
    <w:uiPriority w:val="99"/>
    <w:rsid w:val="00557EF5"/>
    <w:pPr>
      <w:spacing w:after="0" w:line="240" w:lineRule="auto"/>
    </w:pPr>
    <w:rPr>
      <w:rFonts w:ascii="Tahoma" w:eastAsia="Times New Roman" w:hAnsi="Tahoma"/>
      <w:sz w:val="16"/>
      <w:szCs w:val="16"/>
      <w:lang w:val="es-ES" w:eastAsia="es-ES"/>
    </w:rPr>
  </w:style>
  <w:style w:type="character" w:customStyle="1" w:styleId="TextodegloboCar">
    <w:name w:val="Texto de globo Car"/>
    <w:link w:val="Textodeglobo"/>
    <w:uiPriority w:val="99"/>
    <w:rsid w:val="00557EF5"/>
    <w:rPr>
      <w:rFonts w:ascii="Tahoma" w:eastAsia="Times New Roman" w:hAnsi="Tahoma"/>
      <w:sz w:val="16"/>
      <w:szCs w:val="16"/>
      <w:lang w:val="es-ES" w:eastAsia="es-ES"/>
    </w:rPr>
  </w:style>
  <w:style w:type="character" w:customStyle="1" w:styleId="red1">
    <w:name w:val="red1"/>
    <w:rsid w:val="00A837FA"/>
    <w:rPr>
      <w:b/>
      <w:bCs/>
      <w:color w:val="0000FF"/>
      <w:shd w:val="clear" w:color="auto" w:fill="FFFF00"/>
    </w:rPr>
  </w:style>
  <w:style w:type="paragraph" w:customStyle="1" w:styleId="sangria">
    <w:name w:val="sangria"/>
    <w:basedOn w:val="Normal"/>
    <w:rsid w:val="008612E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sangrona">
    <w:name w:val="sangrona"/>
    <w:basedOn w:val="Normal"/>
    <w:rsid w:val="008612E8"/>
    <w:pPr>
      <w:spacing w:before="100" w:beforeAutospacing="1" w:after="100" w:afterAutospacing="1" w:line="240" w:lineRule="auto"/>
    </w:pPr>
    <w:rPr>
      <w:rFonts w:ascii="Times New Roman" w:eastAsia="Times New Roman" w:hAnsi="Times New Roman"/>
      <w:sz w:val="24"/>
      <w:szCs w:val="24"/>
      <w:lang w:eastAsia="es-MX"/>
    </w:rPr>
  </w:style>
  <w:style w:type="paragraph" w:styleId="Textosinformato">
    <w:name w:val="Plain Text"/>
    <w:basedOn w:val="Normal"/>
    <w:link w:val="TextosinformatoCar"/>
    <w:rsid w:val="005A5AFF"/>
    <w:pPr>
      <w:spacing w:after="0" w:line="240" w:lineRule="auto"/>
    </w:pPr>
    <w:rPr>
      <w:rFonts w:ascii="Courier New" w:eastAsia="Times New Roman" w:hAnsi="Courier New"/>
      <w:sz w:val="20"/>
      <w:szCs w:val="20"/>
      <w:lang w:eastAsia="es-ES"/>
    </w:rPr>
  </w:style>
  <w:style w:type="character" w:customStyle="1" w:styleId="TextosinformatoCar">
    <w:name w:val="Texto sin formato Car"/>
    <w:link w:val="Textosinformato"/>
    <w:rsid w:val="005A5AFF"/>
    <w:rPr>
      <w:rFonts w:ascii="Courier New" w:eastAsia="Times New Roman" w:hAnsi="Courier New" w:cs="Courier New"/>
      <w:lang w:eastAsia="es-ES"/>
    </w:rPr>
  </w:style>
  <w:style w:type="character" w:customStyle="1" w:styleId="apple-converted-space">
    <w:name w:val="apple-converted-space"/>
    <w:basedOn w:val="Fuentedeprrafopredeter"/>
    <w:rsid w:val="0025470F"/>
  </w:style>
  <w:style w:type="character" w:styleId="Textoennegrita">
    <w:name w:val="Strong"/>
    <w:uiPriority w:val="22"/>
    <w:qFormat/>
    <w:rsid w:val="00485663"/>
    <w:rPr>
      <w:b/>
      <w:bCs/>
    </w:rPr>
  </w:style>
  <w:style w:type="character" w:styleId="nfasis">
    <w:name w:val="Emphasis"/>
    <w:uiPriority w:val="20"/>
    <w:qFormat/>
    <w:rsid w:val="00D275F4"/>
    <w:rPr>
      <w:i/>
      <w:iCs/>
    </w:rPr>
  </w:style>
  <w:style w:type="paragraph" w:customStyle="1" w:styleId="s-s">
    <w:name w:val="s-s"/>
    <w:basedOn w:val="Normal"/>
    <w:rsid w:val="00D275F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estilo711">
    <w:name w:val="estilo711"/>
    <w:rsid w:val="00744D1A"/>
    <w:rPr>
      <w:sz w:val="18"/>
      <w:szCs w:val="18"/>
    </w:rPr>
  </w:style>
  <w:style w:type="table" w:styleId="Tablaconcuadrcula">
    <w:name w:val="Table Grid"/>
    <w:basedOn w:val="Tablanormal"/>
    <w:uiPriority w:val="39"/>
    <w:rsid w:val="005F2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71">
    <w:name w:val="estilo71"/>
    <w:basedOn w:val="Fuentedeprrafopredeter"/>
    <w:rsid w:val="00EB1362"/>
  </w:style>
  <w:style w:type="character" w:customStyle="1" w:styleId="PrrafodelistaCar">
    <w:name w:val="Párrafo de lista Car"/>
    <w:aliases w:val="CAPITULO Car,Lista vistosa - Énfasis 11 Car,viñetas Car,Cuadros Car,List Paragraph Car"/>
    <w:link w:val="Prrafodelista"/>
    <w:uiPriority w:val="34"/>
    <w:locked/>
    <w:rsid w:val="004C3E2E"/>
    <w:rPr>
      <w:rFonts w:ascii="Tahoma" w:eastAsia="Times New Roman" w:hAnsi="Tahoma"/>
      <w:b/>
      <w:bCs/>
      <w:sz w:val="22"/>
      <w:szCs w:val="24"/>
      <w:lang w:eastAsia="es-ES"/>
    </w:rPr>
  </w:style>
  <w:style w:type="paragraph" w:customStyle="1" w:styleId="ecxmsonormal">
    <w:name w:val="ecxmsonormal"/>
    <w:basedOn w:val="Normal"/>
    <w:rsid w:val="00A36181"/>
    <w:pPr>
      <w:spacing w:before="100" w:beforeAutospacing="1" w:after="100" w:afterAutospacing="1" w:line="240" w:lineRule="auto"/>
    </w:pPr>
    <w:rPr>
      <w:rFonts w:ascii="Times New Roman" w:eastAsia="Times New Roman" w:hAnsi="Times New Roman"/>
      <w:sz w:val="24"/>
      <w:szCs w:val="24"/>
      <w:lang w:eastAsia="es-MX"/>
    </w:rPr>
  </w:style>
  <w:style w:type="paragraph" w:styleId="Sinespaciado">
    <w:name w:val="No Spacing"/>
    <w:link w:val="SinespaciadoCar"/>
    <w:uiPriority w:val="1"/>
    <w:qFormat/>
    <w:rsid w:val="000803F5"/>
    <w:rPr>
      <w:rFonts w:eastAsia="Times New Roman"/>
      <w:sz w:val="22"/>
      <w:szCs w:val="22"/>
      <w:lang w:eastAsia="en-US"/>
    </w:rPr>
  </w:style>
  <w:style w:type="paragraph" w:styleId="Descripcin">
    <w:name w:val="caption"/>
    <w:basedOn w:val="Normal"/>
    <w:next w:val="Normal"/>
    <w:uiPriority w:val="35"/>
    <w:unhideWhenUsed/>
    <w:qFormat/>
    <w:rsid w:val="004863DA"/>
    <w:rPr>
      <w:b/>
      <w:bCs/>
      <w:sz w:val="20"/>
      <w:szCs w:val="20"/>
    </w:rPr>
  </w:style>
  <w:style w:type="character" w:styleId="Refdecomentario">
    <w:name w:val="annotation reference"/>
    <w:unhideWhenUsed/>
    <w:rsid w:val="0010379C"/>
    <w:rPr>
      <w:sz w:val="18"/>
      <w:szCs w:val="18"/>
    </w:rPr>
  </w:style>
  <w:style w:type="paragraph" w:styleId="Asuntodelcomentario">
    <w:name w:val="annotation subject"/>
    <w:basedOn w:val="Textocomentario"/>
    <w:next w:val="Textocomentario"/>
    <w:link w:val="AsuntodelcomentarioCar"/>
    <w:uiPriority w:val="99"/>
    <w:unhideWhenUsed/>
    <w:rsid w:val="00B0482A"/>
    <w:pPr>
      <w:spacing w:after="200" w:line="276" w:lineRule="auto"/>
    </w:pPr>
    <w:rPr>
      <w:rFonts w:ascii="Calibri" w:eastAsia="Calibri" w:hAnsi="Calibri"/>
      <w:b/>
      <w:bCs/>
      <w:lang w:val="es-MX"/>
    </w:rPr>
  </w:style>
  <w:style w:type="character" w:customStyle="1" w:styleId="AsuntodelcomentarioCar">
    <w:name w:val="Asunto del comentario Car"/>
    <w:link w:val="Asuntodelcomentario"/>
    <w:uiPriority w:val="99"/>
    <w:rsid w:val="00B0482A"/>
    <w:rPr>
      <w:rFonts w:ascii="Times New Roman" w:eastAsia="Times New Roman" w:hAnsi="Times New Roman"/>
      <w:b/>
      <w:bCs/>
      <w:lang w:val="es-ES" w:eastAsia="en-US"/>
    </w:rPr>
  </w:style>
  <w:style w:type="paragraph" w:styleId="Textoindependiente2">
    <w:name w:val="Body Text 2"/>
    <w:basedOn w:val="Normal"/>
    <w:link w:val="Textoindependiente2Car"/>
    <w:uiPriority w:val="99"/>
    <w:rsid w:val="00DC6F0C"/>
    <w:pPr>
      <w:spacing w:after="0" w:line="240" w:lineRule="auto"/>
      <w:jc w:val="both"/>
    </w:pPr>
    <w:rPr>
      <w:rFonts w:ascii="Arial" w:eastAsia="Times New Roman" w:hAnsi="Arial" w:cs="Arial"/>
      <w:b/>
      <w:lang w:eastAsia="es-ES"/>
    </w:rPr>
  </w:style>
  <w:style w:type="character" w:customStyle="1" w:styleId="Textoindependiente2Car">
    <w:name w:val="Texto independiente 2 Car"/>
    <w:basedOn w:val="Fuentedeprrafopredeter"/>
    <w:link w:val="Textoindependiente2"/>
    <w:uiPriority w:val="99"/>
    <w:rsid w:val="00DC6F0C"/>
    <w:rPr>
      <w:rFonts w:ascii="Arial" w:eastAsia="Times New Roman" w:hAnsi="Arial" w:cs="Arial"/>
      <w:b/>
      <w:sz w:val="22"/>
      <w:szCs w:val="22"/>
      <w:lang w:eastAsia="es-ES"/>
    </w:rPr>
  </w:style>
  <w:style w:type="paragraph" w:styleId="Textoindependiente3">
    <w:name w:val="Body Text 3"/>
    <w:basedOn w:val="Normal"/>
    <w:link w:val="Textoindependiente3Car"/>
    <w:rsid w:val="00DC6F0C"/>
    <w:pPr>
      <w:spacing w:after="0" w:line="240" w:lineRule="auto"/>
      <w:jc w:val="center"/>
    </w:pPr>
    <w:rPr>
      <w:rFonts w:ascii="Arial" w:eastAsia="Times New Roman" w:hAnsi="Arial" w:cs="Arial"/>
      <w:b/>
      <w:bCs/>
      <w:i/>
      <w:iCs/>
      <w:lang w:eastAsia="es-ES"/>
    </w:rPr>
  </w:style>
  <w:style w:type="character" w:customStyle="1" w:styleId="Textoindependiente3Car">
    <w:name w:val="Texto independiente 3 Car"/>
    <w:basedOn w:val="Fuentedeprrafopredeter"/>
    <w:link w:val="Textoindependiente3"/>
    <w:rsid w:val="00DC6F0C"/>
    <w:rPr>
      <w:rFonts w:ascii="Arial" w:eastAsia="Times New Roman" w:hAnsi="Arial" w:cs="Arial"/>
      <w:b/>
      <w:bCs/>
      <w:i/>
      <w:iCs/>
      <w:sz w:val="22"/>
      <w:szCs w:val="22"/>
      <w:lang w:eastAsia="es-ES"/>
    </w:rPr>
  </w:style>
  <w:style w:type="paragraph" w:customStyle="1" w:styleId="Estilo2">
    <w:name w:val="Estilo2"/>
    <w:basedOn w:val="Normal"/>
    <w:uiPriority w:val="99"/>
    <w:rsid w:val="00DC6F0C"/>
    <w:pPr>
      <w:numPr>
        <w:numId w:val="1"/>
      </w:numPr>
      <w:spacing w:after="0" w:line="240" w:lineRule="auto"/>
      <w:jc w:val="both"/>
    </w:pPr>
    <w:rPr>
      <w:rFonts w:ascii="Times New Roman" w:eastAsia="Times New Roman" w:hAnsi="Times New Roman"/>
      <w:sz w:val="32"/>
      <w:szCs w:val="24"/>
      <w:lang w:val="es-ES" w:eastAsia="es-ES"/>
    </w:rPr>
  </w:style>
  <w:style w:type="paragraph" w:customStyle="1" w:styleId="CharChar">
    <w:name w:val="Char Char"/>
    <w:basedOn w:val="Normal"/>
    <w:rsid w:val="00DC6F0C"/>
    <w:pPr>
      <w:spacing w:after="160" w:line="240" w:lineRule="exact"/>
    </w:pPr>
    <w:rPr>
      <w:rFonts w:ascii="Tahoma" w:eastAsia="Times New Roman" w:hAnsi="Tahoma"/>
      <w:sz w:val="20"/>
      <w:szCs w:val="20"/>
      <w:lang w:val="es-ES"/>
    </w:rPr>
  </w:style>
  <w:style w:type="character" w:customStyle="1" w:styleId="contenidostextos1">
    <w:name w:val="contenidos_textos1"/>
    <w:rsid w:val="00DC6F0C"/>
    <w:rPr>
      <w:rFonts w:ascii="Arial" w:hAnsi="Arial" w:cs="Arial" w:hint="default"/>
      <w:strike w:val="0"/>
      <w:dstrike w:val="0"/>
      <w:color w:val="111111"/>
      <w:sz w:val="18"/>
      <w:szCs w:val="18"/>
      <w:u w:val="none"/>
      <w:effect w:val="none"/>
    </w:rPr>
  </w:style>
  <w:style w:type="paragraph" w:customStyle="1" w:styleId="corte4fondo">
    <w:name w:val="corte4 fondo"/>
    <w:basedOn w:val="Normal"/>
    <w:link w:val="corte4fondoCar1"/>
    <w:rsid w:val="00DC6F0C"/>
    <w:pPr>
      <w:spacing w:after="0" w:line="360" w:lineRule="auto"/>
      <w:ind w:firstLine="709"/>
      <w:jc w:val="both"/>
    </w:pPr>
    <w:rPr>
      <w:rFonts w:ascii="Arial" w:eastAsia="Times New Roman" w:hAnsi="Arial"/>
      <w:sz w:val="30"/>
      <w:szCs w:val="20"/>
      <w:lang w:eastAsia="es-MX"/>
    </w:rPr>
  </w:style>
  <w:style w:type="character" w:customStyle="1" w:styleId="corte4fondoCar1">
    <w:name w:val="corte4 fondo Car1"/>
    <w:link w:val="corte4fondo"/>
    <w:rsid w:val="00DC6F0C"/>
    <w:rPr>
      <w:rFonts w:ascii="Arial" w:eastAsia="Times New Roman" w:hAnsi="Arial"/>
      <w:sz w:val="30"/>
      <w:lang w:val="es-ES_tradnl"/>
    </w:rPr>
  </w:style>
  <w:style w:type="paragraph" w:customStyle="1" w:styleId="Prrafodelista1">
    <w:name w:val="Párrafo de lista1"/>
    <w:basedOn w:val="Normal"/>
    <w:qFormat/>
    <w:rsid w:val="00DC6F0C"/>
    <w:pPr>
      <w:ind w:left="720"/>
      <w:contextualSpacing/>
    </w:pPr>
    <w:rPr>
      <w:rFonts w:eastAsia="Times New Roman"/>
    </w:rPr>
  </w:style>
  <w:style w:type="paragraph" w:customStyle="1" w:styleId="corte5transcripcion">
    <w:name w:val="corte5 transcripcion"/>
    <w:basedOn w:val="Normal"/>
    <w:link w:val="corte5transcripcionCar"/>
    <w:rsid w:val="00DC6F0C"/>
    <w:pPr>
      <w:spacing w:after="0" w:line="360" w:lineRule="auto"/>
      <w:ind w:left="709" w:right="709"/>
      <w:jc w:val="both"/>
    </w:pPr>
    <w:rPr>
      <w:rFonts w:ascii="Arial" w:eastAsia="Times New Roman" w:hAnsi="Arial"/>
      <w:b/>
      <w:i/>
      <w:sz w:val="30"/>
      <w:szCs w:val="24"/>
      <w:lang w:eastAsia="es-MX"/>
    </w:rPr>
  </w:style>
  <w:style w:type="character" w:customStyle="1" w:styleId="corte5transcripcionCar">
    <w:name w:val="corte5 transcripcion Car"/>
    <w:link w:val="corte5transcripcion"/>
    <w:rsid w:val="00DC6F0C"/>
    <w:rPr>
      <w:rFonts w:ascii="Arial" w:eastAsia="Times New Roman" w:hAnsi="Arial"/>
      <w:b/>
      <w:i/>
      <w:sz w:val="30"/>
      <w:szCs w:val="24"/>
    </w:rPr>
  </w:style>
  <w:style w:type="paragraph" w:customStyle="1" w:styleId="Normal0">
    <w:name w:val="[Normal]"/>
    <w:rsid w:val="00DC6F0C"/>
    <w:pPr>
      <w:widowControl w:val="0"/>
      <w:autoSpaceDE w:val="0"/>
      <w:autoSpaceDN w:val="0"/>
      <w:adjustRightInd w:val="0"/>
    </w:pPr>
    <w:rPr>
      <w:rFonts w:ascii="Arial" w:eastAsia="Times New Roman" w:hAnsi="Arial" w:cs="Arial"/>
      <w:sz w:val="24"/>
      <w:szCs w:val="24"/>
    </w:rPr>
  </w:style>
  <w:style w:type="numbering" w:customStyle="1" w:styleId="Sinlista1">
    <w:name w:val="Sin lista1"/>
    <w:next w:val="Sinlista"/>
    <w:uiPriority w:val="99"/>
    <w:semiHidden/>
    <w:unhideWhenUsed/>
    <w:rsid w:val="00DC6F0C"/>
  </w:style>
  <w:style w:type="paragraph" w:customStyle="1" w:styleId="TableParagraph">
    <w:name w:val="Table Paragraph"/>
    <w:basedOn w:val="Normal"/>
    <w:uiPriority w:val="1"/>
    <w:qFormat/>
    <w:rsid w:val="00DC6F0C"/>
    <w:pPr>
      <w:autoSpaceDE w:val="0"/>
      <w:autoSpaceDN w:val="0"/>
      <w:adjustRightInd w:val="0"/>
      <w:spacing w:after="0" w:line="240" w:lineRule="auto"/>
    </w:pPr>
    <w:rPr>
      <w:rFonts w:ascii="Times New Roman" w:hAnsi="Times New Roman"/>
      <w:sz w:val="24"/>
      <w:szCs w:val="24"/>
    </w:rPr>
  </w:style>
  <w:style w:type="paragraph" w:customStyle="1" w:styleId="Cuadrculamediana21">
    <w:name w:val="Cuadrícula mediana 21"/>
    <w:uiPriority w:val="1"/>
    <w:qFormat/>
    <w:rsid w:val="00DC6F0C"/>
    <w:rPr>
      <w:sz w:val="22"/>
      <w:szCs w:val="22"/>
      <w:lang w:eastAsia="en-US"/>
    </w:rPr>
  </w:style>
  <w:style w:type="numbering" w:customStyle="1" w:styleId="Sinlista11">
    <w:name w:val="Sin lista11"/>
    <w:next w:val="Sinlista"/>
    <w:uiPriority w:val="99"/>
    <w:semiHidden/>
    <w:unhideWhenUsed/>
    <w:rsid w:val="00DC6F0C"/>
  </w:style>
  <w:style w:type="numbering" w:customStyle="1" w:styleId="Sinlista111">
    <w:name w:val="Sin lista111"/>
    <w:next w:val="Sinlista"/>
    <w:uiPriority w:val="99"/>
    <w:semiHidden/>
    <w:unhideWhenUsed/>
    <w:rsid w:val="00DC6F0C"/>
  </w:style>
  <w:style w:type="paragraph" w:customStyle="1" w:styleId="Listamulticolor-nfasis11">
    <w:name w:val="Lista multicolor - Énfasis 11"/>
    <w:basedOn w:val="Normal"/>
    <w:uiPriority w:val="34"/>
    <w:qFormat/>
    <w:rsid w:val="00DC6F0C"/>
    <w:pPr>
      <w:ind w:left="720"/>
      <w:contextualSpacing/>
    </w:pPr>
  </w:style>
  <w:style w:type="paragraph" w:customStyle="1" w:styleId="Cuadrculamedia21">
    <w:name w:val="Cuadrícula media 21"/>
    <w:uiPriority w:val="1"/>
    <w:qFormat/>
    <w:rsid w:val="00DC6F0C"/>
    <w:pPr>
      <w:jc w:val="center"/>
    </w:pPr>
    <w:rPr>
      <w:sz w:val="22"/>
      <w:szCs w:val="22"/>
      <w:lang w:eastAsia="en-US"/>
    </w:rPr>
  </w:style>
  <w:style w:type="character" w:customStyle="1" w:styleId="Listavistosa-nfasis1Car">
    <w:name w:val="Lista vistosa - Énfasis 1 Car"/>
    <w:link w:val="Listavistosa-nfasis1"/>
    <w:uiPriority w:val="34"/>
    <w:locked/>
    <w:rsid w:val="00DC6F0C"/>
    <w:rPr>
      <w:rFonts w:ascii="Calibri" w:eastAsia="Calibri" w:hAnsi="Calibri"/>
      <w:sz w:val="22"/>
      <w:szCs w:val="22"/>
      <w:lang w:val="es-MX"/>
    </w:rPr>
  </w:style>
  <w:style w:type="paragraph" w:customStyle="1" w:styleId="mcnttexto">
    <w:name w:val="mcnttexto"/>
    <w:basedOn w:val="Normal"/>
    <w:rsid w:val="00DC6F0C"/>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mcntmsonormal">
    <w:name w:val="mcntmsonormal"/>
    <w:basedOn w:val="Normal"/>
    <w:rsid w:val="00DC6F0C"/>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style-span">
    <w:name w:val="apple-style-span"/>
    <w:rsid w:val="00DC6F0C"/>
  </w:style>
  <w:style w:type="character" w:customStyle="1" w:styleId="TextocomentarioCar1">
    <w:name w:val="Texto comentario Car1"/>
    <w:uiPriority w:val="99"/>
    <w:semiHidden/>
    <w:rsid w:val="00DC6F0C"/>
    <w:rPr>
      <w:rFonts w:ascii="Calibri" w:eastAsia="Times New Roman" w:hAnsi="Calibri" w:cs="Times New Roman"/>
      <w:sz w:val="20"/>
      <w:szCs w:val="20"/>
      <w:lang w:eastAsia="es-MX"/>
    </w:rPr>
  </w:style>
  <w:style w:type="character" w:customStyle="1" w:styleId="AsuntodelcomentarioCar1">
    <w:name w:val="Asunto del comentario Car1"/>
    <w:uiPriority w:val="99"/>
    <w:semiHidden/>
    <w:rsid w:val="00DC6F0C"/>
    <w:rPr>
      <w:rFonts w:ascii="Calibri" w:eastAsia="Times New Roman" w:hAnsi="Calibri" w:cs="Times New Roman"/>
      <w:b/>
      <w:bCs/>
      <w:sz w:val="20"/>
      <w:szCs w:val="20"/>
      <w:lang w:eastAsia="es-MX"/>
    </w:rPr>
  </w:style>
  <w:style w:type="character" w:customStyle="1" w:styleId="TextodegloboCar1">
    <w:name w:val="Texto de globo Car1"/>
    <w:uiPriority w:val="99"/>
    <w:semiHidden/>
    <w:rsid w:val="00DC6F0C"/>
    <w:rPr>
      <w:rFonts w:ascii="Tahoma" w:eastAsia="Times New Roman" w:hAnsi="Tahoma" w:cs="Tahoma"/>
      <w:sz w:val="16"/>
      <w:szCs w:val="16"/>
      <w:lang w:eastAsia="es-MX"/>
    </w:rPr>
  </w:style>
  <w:style w:type="character" w:customStyle="1" w:styleId="Cuadrculamedia1-nfasis2Car">
    <w:name w:val="Cuadrícula media 1 - Énfasis 2 Car"/>
    <w:link w:val="Cuadrculamedia1-nfasis2"/>
    <w:uiPriority w:val="34"/>
    <w:locked/>
    <w:rsid w:val="00DC6F0C"/>
    <w:rPr>
      <w:rFonts w:ascii="Cambria" w:eastAsia="MS Mincho" w:hAnsi="Cambria"/>
      <w:sz w:val="24"/>
      <w:szCs w:val="24"/>
      <w:lang w:eastAsia="es-ES"/>
    </w:rPr>
  </w:style>
  <w:style w:type="character" w:customStyle="1" w:styleId="ListParagraphChar">
    <w:name w:val="List Paragraph Char"/>
    <w:aliases w:val="CAPITULO Char,Lista vistosa - Énfasis 11 Char,viñetas Char,Cuadros Char"/>
    <w:uiPriority w:val="34"/>
    <w:locked/>
    <w:rsid w:val="00DC6F0C"/>
    <w:rPr>
      <w:rFonts w:ascii="Calibri" w:hAnsi="Calibri"/>
      <w:sz w:val="22"/>
      <w:szCs w:val="22"/>
    </w:rPr>
  </w:style>
  <w:style w:type="table" w:styleId="Listavistosa-nfasis1">
    <w:name w:val="Colorful List Accent 1"/>
    <w:basedOn w:val="Tablanormal"/>
    <w:link w:val="Listavistosa-nfasis1Car"/>
    <w:uiPriority w:val="34"/>
    <w:rsid w:val="00DC6F0C"/>
    <w:rPr>
      <w:sz w:val="22"/>
      <w:szCs w:val="22"/>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uadrculamedia1-nfasis2">
    <w:name w:val="Medium Grid 1 Accent 2"/>
    <w:basedOn w:val="Tablanormal"/>
    <w:link w:val="Cuadrculamedia1-nfasis2Car"/>
    <w:uiPriority w:val="34"/>
    <w:rsid w:val="00DC6F0C"/>
    <w:rPr>
      <w:rFonts w:ascii="Cambria" w:eastAsia="MS Mincho" w:hAnsi="Cambria"/>
      <w:sz w:val="24"/>
      <w:szCs w:val="24"/>
      <w:lang w:eastAsia="es-E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character" w:customStyle="1" w:styleId="ColorfulList-Accent1Char">
    <w:name w:val="Colorful List - Accent 1 Char"/>
    <w:uiPriority w:val="34"/>
    <w:locked/>
    <w:rsid w:val="00DC6F0C"/>
    <w:rPr>
      <w:rFonts w:eastAsia="Times New Roman"/>
      <w:sz w:val="22"/>
      <w:szCs w:val="22"/>
      <w:lang w:val="es-MX" w:eastAsia="es-MX"/>
    </w:rPr>
  </w:style>
  <w:style w:type="paragraph" w:customStyle="1" w:styleId="mcntmsolistparagraph">
    <w:name w:val="mcntmsolistparagraph"/>
    <w:basedOn w:val="Normal"/>
    <w:rsid w:val="00DC6F0C"/>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SinespaciadoCar">
    <w:name w:val="Sin espaciado Car"/>
    <w:link w:val="Sinespaciado"/>
    <w:uiPriority w:val="1"/>
    <w:rsid w:val="00DC6F0C"/>
    <w:rPr>
      <w:rFonts w:eastAsia="Times New Roman"/>
      <w:sz w:val="22"/>
      <w:szCs w:val="22"/>
      <w:lang w:eastAsia="en-US"/>
    </w:rPr>
  </w:style>
  <w:style w:type="paragraph" w:customStyle="1" w:styleId="redaccin">
    <w:name w:val="redacción"/>
    <w:basedOn w:val="Normal"/>
    <w:rsid w:val="00DC6F0C"/>
    <w:pPr>
      <w:numPr>
        <w:numId w:val="2"/>
      </w:numPr>
      <w:tabs>
        <w:tab w:val="left" w:pos="567"/>
      </w:tabs>
      <w:spacing w:after="180" w:line="380" w:lineRule="exact"/>
      <w:jc w:val="both"/>
    </w:pPr>
    <w:rPr>
      <w:rFonts w:ascii="Century Schoolbook" w:hAnsi="Century Schoolbook" w:cs="Helvetica"/>
      <w:sz w:val="24"/>
      <w:szCs w:val="24"/>
      <w:lang w:val="es-ES"/>
    </w:rPr>
  </w:style>
  <w:style w:type="paragraph" w:customStyle="1" w:styleId="ColorfulList-Accent11">
    <w:name w:val="Colorful List - Accent 11"/>
    <w:basedOn w:val="Normal"/>
    <w:uiPriority w:val="43"/>
    <w:qFormat/>
    <w:rsid w:val="00DC6F0C"/>
    <w:pPr>
      <w:spacing w:after="0" w:line="240" w:lineRule="auto"/>
      <w:ind w:left="720"/>
      <w:contextualSpacing/>
    </w:pPr>
    <w:rPr>
      <w:rFonts w:ascii="Times New Roman" w:eastAsia="MS Mincho" w:hAnsi="Times New Roman"/>
      <w:sz w:val="24"/>
    </w:rPr>
  </w:style>
  <w:style w:type="paragraph" w:styleId="Revisin">
    <w:name w:val="Revision"/>
    <w:hidden/>
    <w:uiPriority w:val="99"/>
    <w:rsid w:val="00DC6F0C"/>
    <w:rPr>
      <w:rFonts w:eastAsia="Malgun Gothic"/>
      <w:sz w:val="22"/>
      <w:szCs w:val="22"/>
      <w:lang w:val="es-ES_tradnl" w:eastAsia="ko-KR"/>
    </w:rPr>
  </w:style>
  <w:style w:type="paragraph" w:customStyle="1" w:styleId="parrafo">
    <w:name w:val="parrafo"/>
    <w:basedOn w:val="Normal"/>
    <w:rsid w:val="00DC6F0C"/>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obrinco">
    <w:name w:val="nobrinco"/>
    <w:basedOn w:val="Normal"/>
    <w:rsid w:val="00DC6F0C"/>
    <w:pPr>
      <w:spacing w:before="100" w:beforeAutospacing="1" w:after="100" w:afterAutospacing="1" w:line="240" w:lineRule="auto"/>
    </w:pPr>
    <w:rPr>
      <w:rFonts w:ascii="Times New Roman" w:eastAsia="Times New Roman" w:hAnsi="Times New Roman"/>
      <w:sz w:val="24"/>
      <w:szCs w:val="24"/>
      <w:lang w:eastAsia="ko-KR"/>
    </w:rPr>
  </w:style>
  <w:style w:type="character" w:customStyle="1" w:styleId="CommentTextChar">
    <w:name w:val="Comment Text Char"/>
    <w:rsid w:val="00DC6F0C"/>
    <w:rPr>
      <w:rFonts w:ascii="Cambria" w:eastAsia="MS Mincho" w:hAnsi="Cambria" w:cs="Times New Roman"/>
      <w:sz w:val="24"/>
      <w:szCs w:val="24"/>
      <w:lang w:val="es-ES_tradnl" w:eastAsia="es-ES"/>
    </w:rPr>
  </w:style>
  <w:style w:type="character" w:customStyle="1" w:styleId="FootnoteTextChar">
    <w:name w:val="Footnote Text Char"/>
    <w:aliases w:val="Footnote Text Char2 Char1 Char,Footnote Text Char Char Char2 Char,Footnote Text Char2 Char1 Char Char Char,Footnote Text Char Char Char2 Char Char Char,Footnote Text Char2 Char1 Char Char Char Char Char"/>
    <w:uiPriority w:val="99"/>
    <w:rsid w:val="00DC6F0C"/>
    <w:rPr>
      <w:rFonts w:ascii="Calibri" w:eastAsia="Calibri" w:hAnsi="Calibri" w:cs="Times New Roman"/>
      <w:sz w:val="20"/>
      <w:szCs w:val="20"/>
    </w:rPr>
  </w:style>
  <w:style w:type="numbering" w:customStyle="1" w:styleId="List76">
    <w:name w:val="List 76"/>
    <w:basedOn w:val="Sinlista"/>
    <w:rsid w:val="00DC6F0C"/>
    <w:pPr>
      <w:numPr>
        <w:numId w:val="3"/>
      </w:numPr>
    </w:pPr>
  </w:style>
  <w:style w:type="paragraph" w:styleId="Lista">
    <w:name w:val="List"/>
    <w:basedOn w:val="Normal"/>
    <w:uiPriority w:val="99"/>
    <w:unhideWhenUsed/>
    <w:rsid w:val="00DC6F0C"/>
    <w:pPr>
      <w:spacing w:after="0" w:line="240" w:lineRule="auto"/>
      <w:ind w:left="283" w:hanging="283"/>
      <w:contextualSpacing/>
    </w:pPr>
    <w:rPr>
      <w:rFonts w:ascii="Cambria" w:eastAsia="MS Mincho" w:hAnsi="Cambria"/>
      <w:sz w:val="24"/>
      <w:szCs w:val="24"/>
      <w:lang w:eastAsia="es-ES"/>
    </w:rPr>
  </w:style>
  <w:style w:type="paragraph" w:styleId="Lista2">
    <w:name w:val="List 2"/>
    <w:basedOn w:val="Normal"/>
    <w:uiPriority w:val="99"/>
    <w:unhideWhenUsed/>
    <w:rsid w:val="00DC6F0C"/>
    <w:pPr>
      <w:spacing w:after="0" w:line="240" w:lineRule="auto"/>
      <w:ind w:left="566" w:hanging="283"/>
      <w:contextualSpacing/>
    </w:pPr>
    <w:rPr>
      <w:rFonts w:ascii="Cambria" w:eastAsia="MS Mincho" w:hAnsi="Cambria"/>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DC6F0C"/>
    <w:pPr>
      <w:spacing w:after="0" w:line="240" w:lineRule="auto"/>
      <w:ind w:left="360" w:firstLine="360"/>
    </w:pPr>
    <w:rPr>
      <w:rFonts w:ascii="Cambria" w:eastAsia="MS Mincho" w:hAnsi="Cambria"/>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DC6F0C"/>
    <w:rPr>
      <w:rFonts w:ascii="Cambria" w:eastAsia="MS Mincho" w:hAnsi="Cambria"/>
      <w:sz w:val="24"/>
      <w:szCs w:val="24"/>
      <w:lang w:val="es-ES_tradnl" w:eastAsia="es-ES"/>
    </w:rPr>
  </w:style>
  <w:style w:type="paragraph" w:styleId="Mapadeldocumento">
    <w:name w:val="Document Map"/>
    <w:basedOn w:val="Normal"/>
    <w:link w:val="MapadeldocumentoCar"/>
    <w:rsid w:val="00DC6F0C"/>
    <w:pPr>
      <w:spacing w:after="0" w:line="240" w:lineRule="auto"/>
    </w:pPr>
    <w:rPr>
      <w:rFonts w:ascii="Lucida Grande" w:eastAsia="Malgun Gothic" w:hAnsi="Lucida Grande" w:cs="Lucida Grande"/>
      <w:sz w:val="24"/>
      <w:szCs w:val="24"/>
      <w:lang w:eastAsia="ko-KR"/>
    </w:rPr>
  </w:style>
  <w:style w:type="character" w:customStyle="1" w:styleId="MapadeldocumentoCar">
    <w:name w:val="Mapa del documento Car"/>
    <w:basedOn w:val="Fuentedeprrafopredeter"/>
    <w:link w:val="Mapadeldocumento"/>
    <w:rsid w:val="00DC6F0C"/>
    <w:rPr>
      <w:rFonts w:ascii="Lucida Grande" w:eastAsia="Malgun Gothic" w:hAnsi="Lucida Grande" w:cs="Lucida Grande"/>
      <w:sz w:val="24"/>
      <w:szCs w:val="24"/>
      <w:lang w:val="es-ES_tradnl" w:eastAsia="ko-KR"/>
    </w:rPr>
  </w:style>
  <w:style w:type="character" w:styleId="Hipervnculovisitado">
    <w:name w:val="FollowedHyperlink"/>
    <w:rsid w:val="00DC6F0C"/>
    <w:rPr>
      <w:color w:val="800080"/>
      <w:u w:val="single"/>
    </w:rPr>
  </w:style>
  <w:style w:type="paragraph" w:customStyle="1" w:styleId="centrar">
    <w:name w:val="centrar"/>
    <w:basedOn w:val="Normal"/>
    <w:rsid w:val="00E02A43"/>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derecha">
    <w:name w:val="derecha"/>
    <w:basedOn w:val="Normal"/>
    <w:rsid w:val="0002327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msonormal51211134">
    <w:name w:val="msonormal51211134"/>
    <w:basedOn w:val="Normal"/>
    <w:rsid w:val="001E27B7"/>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argris11">
    <w:name w:val="argris11"/>
    <w:basedOn w:val="Fuentedeprrafopredeter"/>
    <w:rsid w:val="007712B9"/>
  </w:style>
  <w:style w:type="character" w:customStyle="1" w:styleId="argris13">
    <w:name w:val="argris13"/>
    <w:basedOn w:val="Fuentedeprrafopredeter"/>
    <w:rsid w:val="007712B9"/>
  </w:style>
  <w:style w:type="character" w:customStyle="1" w:styleId="superscript">
    <w:name w:val="superscript"/>
    <w:basedOn w:val="Fuentedeprrafopredeter"/>
    <w:rsid w:val="000019F4"/>
  </w:style>
  <w:style w:type="paragraph" w:customStyle="1" w:styleId="ecxcorte4fondo">
    <w:name w:val="ecxcorte4fondo"/>
    <w:basedOn w:val="Normal"/>
    <w:rsid w:val="00FC051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xmsonormal">
    <w:name w:val="x_x_msonormal"/>
    <w:basedOn w:val="Normal"/>
    <w:rsid w:val="00BA3A72"/>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highlight">
    <w:name w:val="highlight"/>
    <w:basedOn w:val="Fuentedeprrafopredeter"/>
    <w:rsid w:val="00BA3A72"/>
  </w:style>
  <w:style w:type="character" w:customStyle="1" w:styleId="xnegritas">
    <w:name w:val="x_negritas"/>
    <w:basedOn w:val="Fuentedeprrafopredeter"/>
    <w:rsid w:val="007160AF"/>
  </w:style>
  <w:style w:type="paragraph" w:customStyle="1" w:styleId="xsangria">
    <w:name w:val="x_sangria"/>
    <w:basedOn w:val="Normal"/>
    <w:rsid w:val="007160AF"/>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msonormal">
    <w:name w:val="x_msonormal"/>
    <w:basedOn w:val="Normal"/>
    <w:rsid w:val="00840A1C"/>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texto">
    <w:name w:val="x_texto"/>
    <w:basedOn w:val="Normal"/>
    <w:rsid w:val="00840A1C"/>
    <w:pPr>
      <w:spacing w:before="100" w:beforeAutospacing="1" w:after="100" w:afterAutospacing="1" w:line="240" w:lineRule="auto"/>
    </w:pPr>
    <w:rPr>
      <w:rFonts w:ascii="Times New Roman" w:eastAsia="Times New Roman"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7134">
      <w:bodyDiv w:val="1"/>
      <w:marLeft w:val="0"/>
      <w:marRight w:val="0"/>
      <w:marTop w:val="0"/>
      <w:marBottom w:val="0"/>
      <w:divBdr>
        <w:top w:val="none" w:sz="0" w:space="0" w:color="auto"/>
        <w:left w:val="none" w:sz="0" w:space="0" w:color="auto"/>
        <w:bottom w:val="none" w:sz="0" w:space="0" w:color="auto"/>
        <w:right w:val="none" w:sz="0" w:space="0" w:color="auto"/>
      </w:divBdr>
      <w:divsChild>
        <w:div w:id="1757819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066661">
          <w:blockQuote w:val="1"/>
          <w:marLeft w:val="720"/>
          <w:marRight w:val="720"/>
          <w:marTop w:val="100"/>
          <w:marBottom w:val="100"/>
          <w:divBdr>
            <w:top w:val="none" w:sz="0" w:space="0" w:color="auto"/>
            <w:left w:val="none" w:sz="0" w:space="0" w:color="auto"/>
            <w:bottom w:val="none" w:sz="0" w:space="0" w:color="auto"/>
            <w:right w:val="none" w:sz="0" w:space="0" w:color="auto"/>
          </w:divBdr>
        </w:div>
        <w:div w:id="542324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685771">
      <w:bodyDiv w:val="1"/>
      <w:marLeft w:val="0"/>
      <w:marRight w:val="0"/>
      <w:marTop w:val="0"/>
      <w:marBottom w:val="0"/>
      <w:divBdr>
        <w:top w:val="none" w:sz="0" w:space="0" w:color="auto"/>
        <w:left w:val="none" w:sz="0" w:space="0" w:color="auto"/>
        <w:bottom w:val="none" w:sz="0" w:space="0" w:color="auto"/>
        <w:right w:val="none" w:sz="0" w:space="0" w:color="auto"/>
      </w:divBdr>
    </w:div>
    <w:div w:id="334960025">
      <w:bodyDiv w:val="1"/>
      <w:marLeft w:val="0"/>
      <w:marRight w:val="0"/>
      <w:marTop w:val="0"/>
      <w:marBottom w:val="0"/>
      <w:divBdr>
        <w:top w:val="none" w:sz="0" w:space="0" w:color="auto"/>
        <w:left w:val="none" w:sz="0" w:space="0" w:color="auto"/>
        <w:bottom w:val="none" w:sz="0" w:space="0" w:color="auto"/>
        <w:right w:val="none" w:sz="0" w:space="0" w:color="auto"/>
      </w:divBdr>
    </w:div>
    <w:div w:id="343020310">
      <w:bodyDiv w:val="1"/>
      <w:marLeft w:val="0"/>
      <w:marRight w:val="0"/>
      <w:marTop w:val="0"/>
      <w:marBottom w:val="0"/>
      <w:divBdr>
        <w:top w:val="none" w:sz="0" w:space="0" w:color="auto"/>
        <w:left w:val="none" w:sz="0" w:space="0" w:color="auto"/>
        <w:bottom w:val="none" w:sz="0" w:space="0" w:color="auto"/>
        <w:right w:val="none" w:sz="0" w:space="0" w:color="auto"/>
      </w:divBdr>
    </w:div>
    <w:div w:id="356125861">
      <w:bodyDiv w:val="1"/>
      <w:marLeft w:val="0"/>
      <w:marRight w:val="0"/>
      <w:marTop w:val="0"/>
      <w:marBottom w:val="0"/>
      <w:divBdr>
        <w:top w:val="none" w:sz="0" w:space="0" w:color="auto"/>
        <w:left w:val="none" w:sz="0" w:space="0" w:color="auto"/>
        <w:bottom w:val="none" w:sz="0" w:space="0" w:color="auto"/>
        <w:right w:val="none" w:sz="0" w:space="0" w:color="auto"/>
      </w:divBdr>
    </w:div>
    <w:div w:id="521170406">
      <w:bodyDiv w:val="1"/>
      <w:marLeft w:val="0"/>
      <w:marRight w:val="0"/>
      <w:marTop w:val="0"/>
      <w:marBottom w:val="0"/>
      <w:divBdr>
        <w:top w:val="none" w:sz="0" w:space="0" w:color="auto"/>
        <w:left w:val="none" w:sz="0" w:space="0" w:color="auto"/>
        <w:bottom w:val="none" w:sz="0" w:space="0" w:color="auto"/>
        <w:right w:val="none" w:sz="0" w:space="0" w:color="auto"/>
      </w:divBdr>
    </w:div>
    <w:div w:id="564225617">
      <w:bodyDiv w:val="1"/>
      <w:marLeft w:val="0"/>
      <w:marRight w:val="0"/>
      <w:marTop w:val="0"/>
      <w:marBottom w:val="0"/>
      <w:divBdr>
        <w:top w:val="none" w:sz="0" w:space="0" w:color="auto"/>
        <w:left w:val="none" w:sz="0" w:space="0" w:color="auto"/>
        <w:bottom w:val="none" w:sz="0" w:space="0" w:color="auto"/>
        <w:right w:val="none" w:sz="0" w:space="0" w:color="auto"/>
      </w:divBdr>
    </w:div>
    <w:div w:id="586889163">
      <w:bodyDiv w:val="1"/>
      <w:marLeft w:val="0"/>
      <w:marRight w:val="0"/>
      <w:marTop w:val="0"/>
      <w:marBottom w:val="0"/>
      <w:divBdr>
        <w:top w:val="none" w:sz="0" w:space="0" w:color="auto"/>
        <w:left w:val="none" w:sz="0" w:space="0" w:color="auto"/>
        <w:bottom w:val="none" w:sz="0" w:space="0" w:color="auto"/>
        <w:right w:val="none" w:sz="0" w:space="0" w:color="auto"/>
      </w:divBdr>
    </w:div>
    <w:div w:id="588923432">
      <w:bodyDiv w:val="1"/>
      <w:marLeft w:val="0"/>
      <w:marRight w:val="0"/>
      <w:marTop w:val="0"/>
      <w:marBottom w:val="0"/>
      <w:divBdr>
        <w:top w:val="none" w:sz="0" w:space="0" w:color="auto"/>
        <w:left w:val="none" w:sz="0" w:space="0" w:color="auto"/>
        <w:bottom w:val="none" w:sz="0" w:space="0" w:color="auto"/>
        <w:right w:val="none" w:sz="0" w:space="0" w:color="auto"/>
      </w:divBdr>
    </w:div>
    <w:div w:id="598492924">
      <w:bodyDiv w:val="1"/>
      <w:marLeft w:val="0"/>
      <w:marRight w:val="0"/>
      <w:marTop w:val="0"/>
      <w:marBottom w:val="0"/>
      <w:divBdr>
        <w:top w:val="none" w:sz="0" w:space="0" w:color="auto"/>
        <w:left w:val="none" w:sz="0" w:space="0" w:color="auto"/>
        <w:bottom w:val="none" w:sz="0" w:space="0" w:color="auto"/>
        <w:right w:val="none" w:sz="0" w:space="0" w:color="auto"/>
      </w:divBdr>
    </w:div>
    <w:div w:id="623578878">
      <w:bodyDiv w:val="1"/>
      <w:marLeft w:val="0"/>
      <w:marRight w:val="0"/>
      <w:marTop w:val="0"/>
      <w:marBottom w:val="0"/>
      <w:divBdr>
        <w:top w:val="none" w:sz="0" w:space="0" w:color="auto"/>
        <w:left w:val="none" w:sz="0" w:space="0" w:color="auto"/>
        <w:bottom w:val="none" w:sz="0" w:space="0" w:color="auto"/>
        <w:right w:val="none" w:sz="0" w:space="0" w:color="auto"/>
      </w:divBdr>
    </w:div>
    <w:div w:id="662516305">
      <w:bodyDiv w:val="1"/>
      <w:marLeft w:val="0"/>
      <w:marRight w:val="0"/>
      <w:marTop w:val="0"/>
      <w:marBottom w:val="0"/>
      <w:divBdr>
        <w:top w:val="none" w:sz="0" w:space="0" w:color="auto"/>
        <w:left w:val="none" w:sz="0" w:space="0" w:color="auto"/>
        <w:bottom w:val="none" w:sz="0" w:space="0" w:color="auto"/>
        <w:right w:val="none" w:sz="0" w:space="0" w:color="auto"/>
      </w:divBdr>
      <w:divsChild>
        <w:div w:id="1255167573">
          <w:marLeft w:val="0"/>
          <w:marRight w:val="0"/>
          <w:marTop w:val="165"/>
          <w:marBottom w:val="0"/>
          <w:divBdr>
            <w:top w:val="none" w:sz="0" w:space="0" w:color="auto"/>
            <w:left w:val="none" w:sz="0" w:space="0" w:color="auto"/>
            <w:bottom w:val="none" w:sz="0" w:space="0" w:color="auto"/>
            <w:right w:val="none" w:sz="0" w:space="0" w:color="auto"/>
          </w:divBdr>
          <w:divsChild>
            <w:div w:id="1664240517">
              <w:marLeft w:val="0"/>
              <w:marRight w:val="0"/>
              <w:marTop w:val="0"/>
              <w:marBottom w:val="0"/>
              <w:divBdr>
                <w:top w:val="none" w:sz="0" w:space="0" w:color="auto"/>
                <w:left w:val="none" w:sz="0" w:space="0" w:color="auto"/>
                <w:bottom w:val="none" w:sz="0" w:space="0" w:color="auto"/>
                <w:right w:val="none" w:sz="0" w:space="0" w:color="auto"/>
              </w:divBdr>
              <w:divsChild>
                <w:div w:id="19940644">
                  <w:marLeft w:val="0"/>
                  <w:marRight w:val="0"/>
                  <w:marTop w:val="0"/>
                  <w:marBottom w:val="110"/>
                  <w:divBdr>
                    <w:top w:val="none" w:sz="0" w:space="0" w:color="auto"/>
                    <w:left w:val="none" w:sz="0" w:space="0" w:color="auto"/>
                    <w:bottom w:val="none" w:sz="0" w:space="0" w:color="auto"/>
                    <w:right w:val="none" w:sz="0" w:space="0" w:color="auto"/>
                  </w:divBdr>
                </w:div>
                <w:div w:id="302005538">
                  <w:marLeft w:val="0"/>
                  <w:marRight w:val="0"/>
                  <w:marTop w:val="0"/>
                  <w:marBottom w:val="110"/>
                  <w:divBdr>
                    <w:top w:val="none" w:sz="0" w:space="0" w:color="auto"/>
                    <w:left w:val="none" w:sz="0" w:space="0" w:color="auto"/>
                    <w:bottom w:val="none" w:sz="0" w:space="0" w:color="auto"/>
                    <w:right w:val="none" w:sz="0" w:space="0" w:color="auto"/>
                  </w:divBdr>
                </w:div>
                <w:div w:id="881407660">
                  <w:marLeft w:val="0"/>
                  <w:marRight w:val="0"/>
                  <w:marTop w:val="137"/>
                  <w:marBottom w:val="0"/>
                  <w:divBdr>
                    <w:top w:val="none" w:sz="0" w:space="0" w:color="auto"/>
                    <w:left w:val="single" w:sz="48" w:space="4" w:color="626366"/>
                    <w:bottom w:val="single" w:sz="6" w:space="0" w:color="626366"/>
                    <w:right w:val="none" w:sz="0" w:space="0" w:color="auto"/>
                  </w:divBdr>
                </w:div>
              </w:divsChild>
            </w:div>
          </w:divsChild>
        </w:div>
        <w:div w:id="1697467198">
          <w:marLeft w:val="0"/>
          <w:marRight w:val="0"/>
          <w:marTop w:val="165"/>
          <w:marBottom w:val="165"/>
          <w:divBdr>
            <w:top w:val="none" w:sz="0" w:space="0" w:color="auto"/>
            <w:left w:val="none" w:sz="0" w:space="0" w:color="auto"/>
            <w:bottom w:val="none" w:sz="0" w:space="0" w:color="auto"/>
            <w:right w:val="none" w:sz="0" w:space="0" w:color="auto"/>
          </w:divBdr>
        </w:div>
      </w:divsChild>
    </w:div>
    <w:div w:id="785581232">
      <w:bodyDiv w:val="1"/>
      <w:marLeft w:val="0"/>
      <w:marRight w:val="0"/>
      <w:marTop w:val="0"/>
      <w:marBottom w:val="0"/>
      <w:divBdr>
        <w:top w:val="none" w:sz="0" w:space="0" w:color="auto"/>
        <w:left w:val="none" w:sz="0" w:space="0" w:color="auto"/>
        <w:bottom w:val="none" w:sz="0" w:space="0" w:color="auto"/>
        <w:right w:val="none" w:sz="0" w:space="0" w:color="auto"/>
      </w:divBdr>
    </w:div>
    <w:div w:id="796950413">
      <w:bodyDiv w:val="1"/>
      <w:marLeft w:val="0"/>
      <w:marRight w:val="0"/>
      <w:marTop w:val="0"/>
      <w:marBottom w:val="0"/>
      <w:divBdr>
        <w:top w:val="none" w:sz="0" w:space="0" w:color="auto"/>
        <w:left w:val="none" w:sz="0" w:space="0" w:color="auto"/>
        <w:bottom w:val="none" w:sz="0" w:space="0" w:color="auto"/>
        <w:right w:val="none" w:sz="0" w:space="0" w:color="auto"/>
      </w:divBdr>
    </w:div>
    <w:div w:id="900217779">
      <w:bodyDiv w:val="1"/>
      <w:marLeft w:val="0"/>
      <w:marRight w:val="0"/>
      <w:marTop w:val="0"/>
      <w:marBottom w:val="0"/>
      <w:divBdr>
        <w:top w:val="none" w:sz="0" w:space="0" w:color="auto"/>
        <w:left w:val="none" w:sz="0" w:space="0" w:color="auto"/>
        <w:bottom w:val="none" w:sz="0" w:space="0" w:color="auto"/>
        <w:right w:val="none" w:sz="0" w:space="0" w:color="auto"/>
      </w:divBdr>
    </w:div>
    <w:div w:id="962493543">
      <w:bodyDiv w:val="1"/>
      <w:marLeft w:val="0"/>
      <w:marRight w:val="0"/>
      <w:marTop w:val="0"/>
      <w:marBottom w:val="0"/>
      <w:divBdr>
        <w:top w:val="none" w:sz="0" w:space="0" w:color="auto"/>
        <w:left w:val="none" w:sz="0" w:space="0" w:color="auto"/>
        <w:bottom w:val="none" w:sz="0" w:space="0" w:color="auto"/>
        <w:right w:val="none" w:sz="0" w:space="0" w:color="auto"/>
      </w:divBdr>
      <w:divsChild>
        <w:div w:id="249697523">
          <w:marLeft w:val="0"/>
          <w:marRight w:val="0"/>
          <w:marTop w:val="0"/>
          <w:marBottom w:val="0"/>
          <w:divBdr>
            <w:top w:val="none" w:sz="0" w:space="0" w:color="auto"/>
            <w:left w:val="none" w:sz="0" w:space="0" w:color="auto"/>
            <w:bottom w:val="none" w:sz="0" w:space="0" w:color="auto"/>
            <w:right w:val="none" w:sz="0" w:space="0" w:color="auto"/>
          </w:divBdr>
          <w:divsChild>
            <w:div w:id="1268081718">
              <w:marLeft w:val="0"/>
              <w:marRight w:val="0"/>
              <w:marTop w:val="0"/>
              <w:marBottom w:val="0"/>
              <w:divBdr>
                <w:top w:val="none" w:sz="0" w:space="0" w:color="auto"/>
                <w:left w:val="none" w:sz="0" w:space="0" w:color="auto"/>
                <w:bottom w:val="none" w:sz="0" w:space="0" w:color="auto"/>
                <w:right w:val="none" w:sz="0" w:space="0" w:color="auto"/>
              </w:divBdr>
              <w:divsChild>
                <w:div w:id="2074236105">
                  <w:marLeft w:val="0"/>
                  <w:marRight w:val="0"/>
                  <w:marTop w:val="0"/>
                  <w:marBottom w:val="0"/>
                  <w:divBdr>
                    <w:top w:val="none" w:sz="0" w:space="0" w:color="auto"/>
                    <w:left w:val="none" w:sz="0" w:space="0" w:color="auto"/>
                    <w:bottom w:val="none" w:sz="0" w:space="0" w:color="auto"/>
                    <w:right w:val="none" w:sz="0" w:space="0" w:color="auto"/>
                  </w:divBdr>
                  <w:divsChild>
                    <w:div w:id="400567799">
                      <w:marLeft w:val="0"/>
                      <w:marRight w:val="0"/>
                      <w:marTop w:val="209"/>
                      <w:marBottom w:val="279"/>
                      <w:divBdr>
                        <w:top w:val="none" w:sz="0" w:space="0" w:color="auto"/>
                        <w:left w:val="none" w:sz="0" w:space="0" w:color="auto"/>
                        <w:bottom w:val="none" w:sz="0" w:space="0" w:color="auto"/>
                        <w:right w:val="single" w:sz="4" w:space="19" w:color="E0E0E0"/>
                      </w:divBdr>
                      <w:divsChild>
                        <w:div w:id="5363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238831">
      <w:bodyDiv w:val="1"/>
      <w:marLeft w:val="0"/>
      <w:marRight w:val="0"/>
      <w:marTop w:val="0"/>
      <w:marBottom w:val="0"/>
      <w:divBdr>
        <w:top w:val="none" w:sz="0" w:space="0" w:color="auto"/>
        <w:left w:val="none" w:sz="0" w:space="0" w:color="auto"/>
        <w:bottom w:val="none" w:sz="0" w:space="0" w:color="auto"/>
        <w:right w:val="none" w:sz="0" w:space="0" w:color="auto"/>
      </w:divBdr>
    </w:div>
    <w:div w:id="1035422331">
      <w:bodyDiv w:val="1"/>
      <w:marLeft w:val="0"/>
      <w:marRight w:val="0"/>
      <w:marTop w:val="0"/>
      <w:marBottom w:val="0"/>
      <w:divBdr>
        <w:top w:val="none" w:sz="0" w:space="0" w:color="auto"/>
        <w:left w:val="none" w:sz="0" w:space="0" w:color="auto"/>
        <w:bottom w:val="none" w:sz="0" w:space="0" w:color="auto"/>
        <w:right w:val="none" w:sz="0" w:space="0" w:color="auto"/>
      </w:divBdr>
      <w:divsChild>
        <w:div w:id="1731267969">
          <w:marLeft w:val="0"/>
          <w:marRight w:val="0"/>
          <w:marTop w:val="0"/>
          <w:marBottom w:val="0"/>
          <w:divBdr>
            <w:top w:val="none" w:sz="0" w:space="0" w:color="auto"/>
            <w:left w:val="none" w:sz="0" w:space="0" w:color="auto"/>
            <w:bottom w:val="none" w:sz="0" w:space="0" w:color="auto"/>
            <w:right w:val="none" w:sz="0" w:space="0" w:color="auto"/>
          </w:divBdr>
        </w:div>
        <w:div w:id="684868757">
          <w:marLeft w:val="0"/>
          <w:marRight w:val="0"/>
          <w:marTop w:val="0"/>
          <w:marBottom w:val="0"/>
          <w:divBdr>
            <w:top w:val="none" w:sz="0" w:space="0" w:color="auto"/>
            <w:left w:val="none" w:sz="0" w:space="0" w:color="auto"/>
            <w:bottom w:val="none" w:sz="0" w:space="0" w:color="auto"/>
            <w:right w:val="none" w:sz="0" w:space="0" w:color="auto"/>
          </w:divBdr>
        </w:div>
        <w:div w:id="930547914">
          <w:marLeft w:val="0"/>
          <w:marRight w:val="0"/>
          <w:marTop w:val="0"/>
          <w:marBottom w:val="0"/>
          <w:divBdr>
            <w:top w:val="none" w:sz="0" w:space="0" w:color="auto"/>
            <w:left w:val="none" w:sz="0" w:space="0" w:color="auto"/>
            <w:bottom w:val="none" w:sz="0" w:space="0" w:color="auto"/>
            <w:right w:val="none" w:sz="0" w:space="0" w:color="auto"/>
          </w:divBdr>
          <w:divsChild>
            <w:div w:id="706834504">
              <w:marLeft w:val="0"/>
              <w:marRight w:val="0"/>
              <w:marTop w:val="0"/>
              <w:marBottom w:val="0"/>
              <w:divBdr>
                <w:top w:val="none" w:sz="0" w:space="0" w:color="auto"/>
                <w:left w:val="none" w:sz="0" w:space="0" w:color="auto"/>
                <w:bottom w:val="none" w:sz="0" w:space="0" w:color="auto"/>
                <w:right w:val="none" w:sz="0" w:space="0" w:color="auto"/>
              </w:divBdr>
            </w:div>
            <w:div w:id="562721973">
              <w:marLeft w:val="0"/>
              <w:marRight w:val="0"/>
              <w:marTop w:val="0"/>
              <w:marBottom w:val="0"/>
              <w:divBdr>
                <w:top w:val="none" w:sz="0" w:space="0" w:color="auto"/>
                <w:left w:val="none" w:sz="0" w:space="0" w:color="auto"/>
                <w:bottom w:val="none" w:sz="0" w:space="0" w:color="auto"/>
                <w:right w:val="none" w:sz="0" w:space="0" w:color="auto"/>
              </w:divBdr>
            </w:div>
            <w:div w:id="1624531779">
              <w:marLeft w:val="0"/>
              <w:marRight w:val="0"/>
              <w:marTop w:val="0"/>
              <w:marBottom w:val="0"/>
              <w:divBdr>
                <w:top w:val="none" w:sz="0" w:space="0" w:color="auto"/>
                <w:left w:val="none" w:sz="0" w:space="0" w:color="auto"/>
                <w:bottom w:val="none" w:sz="0" w:space="0" w:color="auto"/>
                <w:right w:val="none" w:sz="0" w:space="0" w:color="auto"/>
              </w:divBdr>
            </w:div>
            <w:div w:id="855579998">
              <w:marLeft w:val="0"/>
              <w:marRight w:val="0"/>
              <w:marTop w:val="0"/>
              <w:marBottom w:val="0"/>
              <w:divBdr>
                <w:top w:val="none" w:sz="0" w:space="0" w:color="auto"/>
                <w:left w:val="none" w:sz="0" w:space="0" w:color="auto"/>
                <w:bottom w:val="none" w:sz="0" w:space="0" w:color="auto"/>
                <w:right w:val="none" w:sz="0" w:space="0" w:color="auto"/>
              </w:divBdr>
            </w:div>
            <w:div w:id="9041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97064">
      <w:bodyDiv w:val="1"/>
      <w:marLeft w:val="0"/>
      <w:marRight w:val="0"/>
      <w:marTop w:val="0"/>
      <w:marBottom w:val="0"/>
      <w:divBdr>
        <w:top w:val="none" w:sz="0" w:space="0" w:color="auto"/>
        <w:left w:val="none" w:sz="0" w:space="0" w:color="auto"/>
        <w:bottom w:val="none" w:sz="0" w:space="0" w:color="auto"/>
        <w:right w:val="none" w:sz="0" w:space="0" w:color="auto"/>
      </w:divBdr>
    </w:div>
    <w:div w:id="1232764697">
      <w:bodyDiv w:val="1"/>
      <w:marLeft w:val="0"/>
      <w:marRight w:val="0"/>
      <w:marTop w:val="0"/>
      <w:marBottom w:val="0"/>
      <w:divBdr>
        <w:top w:val="none" w:sz="0" w:space="0" w:color="auto"/>
        <w:left w:val="none" w:sz="0" w:space="0" w:color="auto"/>
        <w:bottom w:val="none" w:sz="0" w:space="0" w:color="auto"/>
        <w:right w:val="none" w:sz="0" w:space="0" w:color="auto"/>
      </w:divBdr>
    </w:div>
    <w:div w:id="1288123500">
      <w:bodyDiv w:val="1"/>
      <w:marLeft w:val="0"/>
      <w:marRight w:val="0"/>
      <w:marTop w:val="0"/>
      <w:marBottom w:val="0"/>
      <w:divBdr>
        <w:top w:val="none" w:sz="0" w:space="0" w:color="auto"/>
        <w:left w:val="none" w:sz="0" w:space="0" w:color="auto"/>
        <w:bottom w:val="none" w:sz="0" w:space="0" w:color="auto"/>
        <w:right w:val="none" w:sz="0" w:space="0" w:color="auto"/>
      </w:divBdr>
    </w:div>
    <w:div w:id="1406877308">
      <w:bodyDiv w:val="1"/>
      <w:marLeft w:val="0"/>
      <w:marRight w:val="0"/>
      <w:marTop w:val="0"/>
      <w:marBottom w:val="0"/>
      <w:divBdr>
        <w:top w:val="none" w:sz="0" w:space="0" w:color="auto"/>
        <w:left w:val="none" w:sz="0" w:space="0" w:color="auto"/>
        <w:bottom w:val="none" w:sz="0" w:space="0" w:color="auto"/>
        <w:right w:val="none" w:sz="0" w:space="0" w:color="auto"/>
      </w:divBdr>
    </w:div>
    <w:div w:id="1428040261">
      <w:bodyDiv w:val="1"/>
      <w:marLeft w:val="0"/>
      <w:marRight w:val="0"/>
      <w:marTop w:val="0"/>
      <w:marBottom w:val="0"/>
      <w:divBdr>
        <w:top w:val="none" w:sz="0" w:space="0" w:color="auto"/>
        <w:left w:val="none" w:sz="0" w:space="0" w:color="auto"/>
        <w:bottom w:val="none" w:sz="0" w:space="0" w:color="auto"/>
        <w:right w:val="none" w:sz="0" w:space="0" w:color="auto"/>
      </w:divBdr>
      <w:divsChild>
        <w:div w:id="1792816481">
          <w:marLeft w:val="0"/>
          <w:marRight w:val="0"/>
          <w:marTop w:val="0"/>
          <w:marBottom w:val="0"/>
          <w:divBdr>
            <w:top w:val="none" w:sz="0" w:space="0" w:color="auto"/>
            <w:left w:val="none" w:sz="0" w:space="0" w:color="auto"/>
            <w:bottom w:val="none" w:sz="0" w:space="0" w:color="auto"/>
            <w:right w:val="none" w:sz="0" w:space="0" w:color="auto"/>
          </w:divBdr>
          <w:divsChild>
            <w:div w:id="426855178">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1454520917">
      <w:bodyDiv w:val="1"/>
      <w:marLeft w:val="0"/>
      <w:marRight w:val="0"/>
      <w:marTop w:val="0"/>
      <w:marBottom w:val="0"/>
      <w:divBdr>
        <w:top w:val="none" w:sz="0" w:space="0" w:color="auto"/>
        <w:left w:val="none" w:sz="0" w:space="0" w:color="auto"/>
        <w:bottom w:val="none" w:sz="0" w:space="0" w:color="auto"/>
        <w:right w:val="none" w:sz="0" w:space="0" w:color="auto"/>
      </w:divBdr>
      <w:divsChild>
        <w:div w:id="2095740104">
          <w:marLeft w:val="0"/>
          <w:marRight w:val="0"/>
          <w:marTop w:val="0"/>
          <w:marBottom w:val="0"/>
          <w:divBdr>
            <w:top w:val="none" w:sz="0" w:space="0" w:color="auto"/>
            <w:left w:val="none" w:sz="0" w:space="0" w:color="auto"/>
            <w:bottom w:val="none" w:sz="0" w:space="0" w:color="auto"/>
            <w:right w:val="none" w:sz="0" w:space="0" w:color="auto"/>
          </w:divBdr>
          <w:divsChild>
            <w:div w:id="116148810">
              <w:marLeft w:val="0"/>
              <w:marRight w:val="0"/>
              <w:marTop w:val="206"/>
              <w:marBottom w:val="69"/>
              <w:divBdr>
                <w:top w:val="none" w:sz="0" w:space="0" w:color="auto"/>
                <w:left w:val="none" w:sz="0" w:space="0" w:color="auto"/>
                <w:bottom w:val="none" w:sz="0" w:space="0" w:color="auto"/>
                <w:right w:val="none" w:sz="0" w:space="0" w:color="auto"/>
              </w:divBdr>
            </w:div>
            <w:div w:id="156726828">
              <w:marLeft w:val="0"/>
              <w:marRight w:val="0"/>
              <w:marTop w:val="206"/>
              <w:marBottom w:val="0"/>
              <w:divBdr>
                <w:top w:val="none" w:sz="0" w:space="0" w:color="auto"/>
                <w:left w:val="none" w:sz="0" w:space="0" w:color="auto"/>
                <w:bottom w:val="none" w:sz="0" w:space="0" w:color="auto"/>
                <w:right w:val="none" w:sz="0" w:space="0" w:color="auto"/>
              </w:divBdr>
            </w:div>
            <w:div w:id="702677449">
              <w:marLeft w:val="137"/>
              <w:marRight w:val="0"/>
              <w:marTop w:val="206"/>
              <w:marBottom w:val="0"/>
              <w:divBdr>
                <w:top w:val="none" w:sz="0" w:space="0" w:color="auto"/>
                <w:left w:val="none" w:sz="0" w:space="0" w:color="auto"/>
                <w:bottom w:val="none" w:sz="0" w:space="0" w:color="auto"/>
                <w:right w:val="none" w:sz="0" w:space="0" w:color="auto"/>
              </w:divBdr>
            </w:div>
            <w:div w:id="775370789">
              <w:marLeft w:val="0"/>
              <w:marRight w:val="0"/>
              <w:marTop w:val="0"/>
              <w:marBottom w:val="0"/>
              <w:divBdr>
                <w:top w:val="none" w:sz="0" w:space="0" w:color="auto"/>
                <w:left w:val="none" w:sz="0" w:space="0" w:color="auto"/>
                <w:bottom w:val="none" w:sz="0" w:space="0" w:color="auto"/>
                <w:right w:val="none" w:sz="0" w:space="0" w:color="auto"/>
              </w:divBdr>
              <w:divsChild>
                <w:div w:id="719090864">
                  <w:marLeft w:val="0"/>
                  <w:marRight w:val="0"/>
                  <w:marTop w:val="0"/>
                  <w:marBottom w:val="137"/>
                  <w:divBdr>
                    <w:top w:val="none" w:sz="0" w:space="0" w:color="auto"/>
                    <w:left w:val="none" w:sz="0" w:space="0" w:color="auto"/>
                    <w:bottom w:val="none" w:sz="0" w:space="0" w:color="auto"/>
                    <w:right w:val="none" w:sz="0" w:space="0" w:color="auto"/>
                  </w:divBdr>
                </w:div>
              </w:divsChild>
            </w:div>
          </w:divsChild>
        </w:div>
      </w:divsChild>
    </w:div>
    <w:div w:id="1548951358">
      <w:bodyDiv w:val="1"/>
      <w:marLeft w:val="0"/>
      <w:marRight w:val="0"/>
      <w:marTop w:val="0"/>
      <w:marBottom w:val="0"/>
      <w:divBdr>
        <w:top w:val="none" w:sz="0" w:space="0" w:color="auto"/>
        <w:left w:val="none" w:sz="0" w:space="0" w:color="auto"/>
        <w:bottom w:val="none" w:sz="0" w:space="0" w:color="auto"/>
        <w:right w:val="none" w:sz="0" w:space="0" w:color="auto"/>
      </w:divBdr>
    </w:div>
    <w:div w:id="1575625366">
      <w:bodyDiv w:val="1"/>
      <w:marLeft w:val="0"/>
      <w:marRight w:val="0"/>
      <w:marTop w:val="0"/>
      <w:marBottom w:val="0"/>
      <w:divBdr>
        <w:top w:val="none" w:sz="0" w:space="0" w:color="auto"/>
        <w:left w:val="none" w:sz="0" w:space="0" w:color="auto"/>
        <w:bottom w:val="none" w:sz="0" w:space="0" w:color="auto"/>
        <w:right w:val="none" w:sz="0" w:space="0" w:color="auto"/>
      </w:divBdr>
      <w:divsChild>
        <w:div w:id="602080689">
          <w:marLeft w:val="0"/>
          <w:marRight w:val="0"/>
          <w:marTop w:val="165"/>
          <w:marBottom w:val="0"/>
          <w:divBdr>
            <w:top w:val="none" w:sz="0" w:space="0" w:color="auto"/>
            <w:left w:val="none" w:sz="0" w:space="0" w:color="auto"/>
            <w:bottom w:val="none" w:sz="0" w:space="0" w:color="auto"/>
            <w:right w:val="none" w:sz="0" w:space="0" w:color="auto"/>
          </w:divBdr>
          <w:divsChild>
            <w:div w:id="995260992">
              <w:marLeft w:val="0"/>
              <w:marRight w:val="0"/>
              <w:marTop w:val="0"/>
              <w:marBottom w:val="0"/>
              <w:divBdr>
                <w:top w:val="none" w:sz="0" w:space="0" w:color="auto"/>
                <w:left w:val="none" w:sz="0" w:space="0" w:color="auto"/>
                <w:bottom w:val="none" w:sz="0" w:space="0" w:color="auto"/>
                <w:right w:val="none" w:sz="0" w:space="0" w:color="auto"/>
              </w:divBdr>
              <w:divsChild>
                <w:div w:id="875118335">
                  <w:marLeft w:val="0"/>
                  <w:marRight w:val="0"/>
                  <w:marTop w:val="137"/>
                  <w:marBottom w:val="0"/>
                  <w:divBdr>
                    <w:top w:val="none" w:sz="0" w:space="0" w:color="auto"/>
                    <w:left w:val="single" w:sz="48" w:space="4" w:color="626366"/>
                    <w:bottom w:val="single" w:sz="6" w:space="0" w:color="626366"/>
                    <w:right w:val="none" w:sz="0" w:space="0" w:color="auto"/>
                  </w:divBdr>
                </w:div>
                <w:div w:id="1263341628">
                  <w:marLeft w:val="0"/>
                  <w:marRight w:val="0"/>
                  <w:marTop w:val="0"/>
                  <w:marBottom w:val="110"/>
                  <w:divBdr>
                    <w:top w:val="none" w:sz="0" w:space="0" w:color="auto"/>
                    <w:left w:val="none" w:sz="0" w:space="0" w:color="auto"/>
                    <w:bottom w:val="none" w:sz="0" w:space="0" w:color="auto"/>
                    <w:right w:val="none" w:sz="0" w:space="0" w:color="auto"/>
                  </w:divBdr>
                </w:div>
                <w:div w:id="1681736540">
                  <w:marLeft w:val="0"/>
                  <w:marRight w:val="0"/>
                  <w:marTop w:val="0"/>
                  <w:marBottom w:val="110"/>
                  <w:divBdr>
                    <w:top w:val="none" w:sz="0" w:space="0" w:color="auto"/>
                    <w:left w:val="none" w:sz="0" w:space="0" w:color="auto"/>
                    <w:bottom w:val="none" w:sz="0" w:space="0" w:color="auto"/>
                    <w:right w:val="none" w:sz="0" w:space="0" w:color="auto"/>
                  </w:divBdr>
                </w:div>
              </w:divsChild>
            </w:div>
          </w:divsChild>
        </w:div>
        <w:div w:id="1517648592">
          <w:marLeft w:val="0"/>
          <w:marRight w:val="0"/>
          <w:marTop w:val="165"/>
          <w:marBottom w:val="165"/>
          <w:divBdr>
            <w:top w:val="none" w:sz="0" w:space="0" w:color="auto"/>
            <w:left w:val="none" w:sz="0" w:space="0" w:color="auto"/>
            <w:bottom w:val="none" w:sz="0" w:space="0" w:color="auto"/>
            <w:right w:val="none" w:sz="0" w:space="0" w:color="auto"/>
          </w:divBdr>
        </w:div>
      </w:divsChild>
    </w:div>
    <w:div w:id="1592856661">
      <w:bodyDiv w:val="1"/>
      <w:marLeft w:val="0"/>
      <w:marRight w:val="0"/>
      <w:marTop w:val="0"/>
      <w:marBottom w:val="0"/>
      <w:divBdr>
        <w:top w:val="none" w:sz="0" w:space="0" w:color="auto"/>
        <w:left w:val="none" w:sz="0" w:space="0" w:color="auto"/>
        <w:bottom w:val="none" w:sz="0" w:space="0" w:color="auto"/>
        <w:right w:val="none" w:sz="0" w:space="0" w:color="auto"/>
      </w:divBdr>
      <w:divsChild>
        <w:div w:id="2110395316">
          <w:marLeft w:val="0"/>
          <w:marRight w:val="0"/>
          <w:marTop w:val="0"/>
          <w:marBottom w:val="0"/>
          <w:divBdr>
            <w:top w:val="none" w:sz="0" w:space="0" w:color="auto"/>
            <w:left w:val="none" w:sz="0" w:space="0" w:color="auto"/>
            <w:bottom w:val="none" w:sz="0" w:space="0" w:color="auto"/>
            <w:right w:val="none" w:sz="0" w:space="0" w:color="auto"/>
          </w:divBdr>
          <w:divsChild>
            <w:div w:id="14924815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18758345">
      <w:bodyDiv w:val="1"/>
      <w:marLeft w:val="0"/>
      <w:marRight w:val="0"/>
      <w:marTop w:val="0"/>
      <w:marBottom w:val="0"/>
      <w:divBdr>
        <w:top w:val="none" w:sz="0" w:space="0" w:color="auto"/>
        <w:left w:val="none" w:sz="0" w:space="0" w:color="auto"/>
        <w:bottom w:val="none" w:sz="0" w:space="0" w:color="auto"/>
        <w:right w:val="none" w:sz="0" w:space="0" w:color="auto"/>
      </w:divBdr>
    </w:div>
    <w:div w:id="1698041041">
      <w:bodyDiv w:val="1"/>
      <w:marLeft w:val="0"/>
      <w:marRight w:val="0"/>
      <w:marTop w:val="0"/>
      <w:marBottom w:val="0"/>
      <w:divBdr>
        <w:top w:val="none" w:sz="0" w:space="0" w:color="auto"/>
        <w:left w:val="none" w:sz="0" w:space="0" w:color="auto"/>
        <w:bottom w:val="none" w:sz="0" w:space="0" w:color="auto"/>
        <w:right w:val="none" w:sz="0" w:space="0" w:color="auto"/>
      </w:divBdr>
    </w:div>
    <w:div w:id="1699356302">
      <w:bodyDiv w:val="1"/>
      <w:marLeft w:val="0"/>
      <w:marRight w:val="0"/>
      <w:marTop w:val="0"/>
      <w:marBottom w:val="0"/>
      <w:divBdr>
        <w:top w:val="none" w:sz="0" w:space="0" w:color="auto"/>
        <w:left w:val="none" w:sz="0" w:space="0" w:color="auto"/>
        <w:bottom w:val="none" w:sz="0" w:space="0" w:color="auto"/>
        <w:right w:val="none" w:sz="0" w:space="0" w:color="auto"/>
      </w:divBdr>
    </w:div>
    <w:div w:id="1806699932">
      <w:bodyDiv w:val="1"/>
      <w:marLeft w:val="0"/>
      <w:marRight w:val="0"/>
      <w:marTop w:val="0"/>
      <w:marBottom w:val="0"/>
      <w:divBdr>
        <w:top w:val="none" w:sz="0" w:space="0" w:color="auto"/>
        <w:left w:val="none" w:sz="0" w:space="0" w:color="auto"/>
        <w:bottom w:val="none" w:sz="0" w:space="0" w:color="auto"/>
        <w:right w:val="none" w:sz="0" w:space="0" w:color="auto"/>
      </w:divBdr>
    </w:div>
    <w:div w:id="1879929307">
      <w:bodyDiv w:val="1"/>
      <w:marLeft w:val="0"/>
      <w:marRight w:val="0"/>
      <w:marTop w:val="0"/>
      <w:marBottom w:val="0"/>
      <w:divBdr>
        <w:top w:val="none" w:sz="0" w:space="0" w:color="auto"/>
        <w:left w:val="none" w:sz="0" w:space="0" w:color="auto"/>
        <w:bottom w:val="none" w:sz="0" w:space="0" w:color="auto"/>
        <w:right w:val="none" w:sz="0" w:space="0" w:color="auto"/>
      </w:divBdr>
    </w:div>
    <w:div w:id="1929188376">
      <w:bodyDiv w:val="1"/>
      <w:marLeft w:val="0"/>
      <w:marRight w:val="0"/>
      <w:marTop w:val="0"/>
      <w:marBottom w:val="0"/>
      <w:divBdr>
        <w:top w:val="none" w:sz="0" w:space="0" w:color="auto"/>
        <w:left w:val="none" w:sz="0" w:space="0" w:color="auto"/>
        <w:bottom w:val="none" w:sz="0" w:space="0" w:color="auto"/>
        <w:right w:val="none" w:sz="0" w:space="0" w:color="auto"/>
      </w:divBdr>
    </w:div>
    <w:div w:id="1931158301">
      <w:bodyDiv w:val="1"/>
      <w:marLeft w:val="0"/>
      <w:marRight w:val="0"/>
      <w:marTop w:val="0"/>
      <w:marBottom w:val="0"/>
      <w:divBdr>
        <w:top w:val="none" w:sz="0" w:space="0" w:color="auto"/>
        <w:left w:val="none" w:sz="0" w:space="0" w:color="auto"/>
        <w:bottom w:val="none" w:sz="0" w:space="0" w:color="auto"/>
        <w:right w:val="none" w:sz="0" w:space="0" w:color="auto"/>
      </w:divBdr>
    </w:div>
    <w:div w:id="1948779880">
      <w:bodyDiv w:val="1"/>
      <w:marLeft w:val="0"/>
      <w:marRight w:val="0"/>
      <w:marTop w:val="0"/>
      <w:marBottom w:val="0"/>
      <w:divBdr>
        <w:top w:val="none" w:sz="0" w:space="0" w:color="auto"/>
        <w:left w:val="none" w:sz="0" w:space="0" w:color="auto"/>
        <w:bottom w:val="none" w:sz="0" w:space="0" w:color="auto"/>
        <w:right w:val="none" w:sz="0" w:space="0" w:color="auto"/>
      </w:divBdr>
    </w:div>
    <w:div w:id="1963219398">
      <w:bodyDiv w:val="1"/>
      <w:marLeft w:val="0"/>
      <w:marRight w:val="0"/>
      <w:marTop w:val="0"/>
      <w:marBottom w:val="0"/>
      <w:divBdr>
        <w:top w:val="none" w:sz="0" w:space="0" w:color="auto"/>
        <w:left w:val="none" w:sz="0" w:space="0" w:color="auto"/>
        <w:bottom w:val="none" w:sz="0" w:space="0" w:color="auto"/>
        <w:right w:val="none" w:sz="0" w:space="0" w:color="auto"/>
      </w:divBdr>
    </w:div>
    <w:div w:id="1970161946">
      <w:bodyDiv w:val="1"/>
      <w:marLeft w:val="0"/>
      <w:marRight w:val="0"/>
      <w:marTop w:val="0"/>
      <w:marBottom w:val="0"/>
      <w:divBdr>
        <w:top w:val="none" w:sz="0" w:space="0" w:color="auto"/>
        <w:left w:val="none" w:sz="0" w:space="0" w:color="auto"/>
        <w:bottom w:val="none" w:sz="0" w:space="0" w:color="auto"/>
        <w:right w:val="none" w:sz="0" w:space="0" w:color="auto"/>
      </w:divBdr>
      <w:divsChild>
        <w:div w:id="396129631">
          <w:marLeft w:val="0"/>
          <w:marRight w:val="0"/>
          <w:marTop w:val="0"/>
          <w:marBottom w:val="0"/>
          <w:divBdr>
            <w:top w:val="none" w:sz="0" w:space="0" w:color="auto"/>
            <w:left w:val="none" w:sz="0" w:space="0" w:color="auto"/>
            <w:bottom w:val="none" w:sz="0" w:space="0" w:color="auto"/>
            <w:right w:val="none" w:sz="0" w:space="0" w:color="auto"/>
          </w:divBdr>
          <w:divsChild>
            <w:div w:id="282158902">
              <w:marLeft w:val="0"/>
              <w:marRight w:val="0"/>
              <w:marTop w:val="0"/>
              <w:marBottom w:val="0"/>
              <w:divBdr>
                <w:top w:val="none" w:sz="0" w:space="0" w:color="auto"/>
                <w:left w:val="none" w:sz="0" w:space="0" w:color="auto"/>
                <w:bottom w:val="none" w:sz="0" w:space="0" w:color="auto"/>
                <w:right w:val="none" w:sz="0" w:space="0" w:color="auto"/>
              </w:divBdr>
              <w:divsChild>
                <w:div w:id="1313095778">
                  <w:marLeft w:val="0"/>
                  <w:marRight w:val="0"/>
                  <w:marTop w:val="0"/>
                  <w:marBottom w:val="0"/>
                  <w:divBdr>
                    <w:top w:val="none" w:sz="0" w:space="0" w:color="auto"/>
                    <w:left w:val="none" w:sz="0" w:space="0" w:color="auto"/>
                    <w:bottom w:val="none" w:sz="0" w:space="0" w:color="auto"/>
                    <w:right w:val="none" w:sz="0" w:space="0" w:color="auto"/>
                  </w:divBdr>
                  <w:divsChild>
                    <w:div w:id="683213049">
                      <w:marLeft w:val="0"/>
                      <w:marRight w:val="0"/>
                      <w:marTop w:val="0"/>
                      <w:marBottom w:val="0"/>
                      <w:divBdr>
                        <w:top w:val="single" w:sz="2" w:space="0" w:color="E2E2E2"/>
                        <w:left w:val="single" w:sz="2" w:space="12" w:color="E2E2E2"/>
                        <w:bottom w:val="single" w:sz="2" w:space="0" w:color="E2E2E2"/>
                        <w:right w:val="single" w:sz="2" w:space="12" w:color="E2E2E2"/>
                      </w:divBdr>
                      <w:divsChild>
                        <w:div w:id="238099622">
                          <w:marLeft w:val="0"/>
                          <w:marRight w:val="0"/>
                          <w:marTop w:val="0"/>
                          <w:marBottom w:val="0"/>
                          <w:divBdr>
                            <w:top w:val="none" w:sz="0" w:space="0" w:color="auto"/>
                            <w:left w:val="none" w:sz="0" w:space="0" w:color="auto"/>
                            <w:bottom w:val="none" w:sz="0" w:space="0" w:color="auto"/>
                            <w:right w:val="none" w:sz="0" w:space="0" w:color="auto"/>
                          </w:divBdr>
                          <w:divsChild>
                            <w:div w:id="1665627752">
                              <w:marLeft w:val="0"/>
                              <w:marRight w:val="0"/>
                              <w:marTop w:val="0"/>
                              <w:marBottom w:val="0"/>
                              <w:divBdr>
                                <w:top w:val="none" w:sz="0" w:space="0" w:color="auto"/>
                                <w:left w:val="none" w:sz="0" w:space="0" w:color="auto"/>
                                <w:bottom w:val="none" w:sz="0" w:space="0" w:color="auto"/>
                                <w:right w:val="none" w:sz="0" w:space="0" w:color="auto"/>
                              </w:divBdr>
                              <w:divsChild>
                                <w:div w:id="2042512481">
                                  <w:marLeft w:val="0"/>
                                  <w:marRight w:val="0"/>
                                  <w:marTop w:val="0"/>
                                  <w:marBottom w:val="0"/>
                                  <w:divBdr>
                                    <w:top w:val="single" w:sz="4" w:space="0" w:color="DDDDDD"/>
                                    <w:left w:val="single" w:sz="4" w:space="6" w:color="DDDDDD"/>
                                    <w:bottom w:val="single" w:sz="4" w:space="6" w:color="DDDDDD"/>
                                    <w:right w:val="single" w:sz="4" w:space="6" w:color="DDDDDD"/>
                                  </w:divBdr>
                                  <w:divsChild>
                                    <w:div w:id="1243296971">
                                      <w:marLeft w:val="0"/>
                                      <w:marRight w:val="0"/>
                                      <w:marTop w:val="0"/>
                                      <w:marBottom w:val="0"/>
                                      <w:divBdr>
                                        <w:top w:val="none" w:sz="0" w:space="0" w:color="auto"/>
                                        <w:left w:val="none" w:sz="0" w:space="0" w:color="auto"/>
                                        <w:bottom w:val="none" w:sz="0" w:space="0" w:color="auto"/>
                                        <w:right w:val="none" w:sz="0" w:space="0" w:color="auto"/>
                                      </w:divBdr>
                                      <w:divsChild>
                                        <w:div w:id="998072369">
                                          <w:marLeft w:val="0"/>
                                          <w:marRight w:val="0"/>
                                          <w:marTop w:val="0"/>
                                          <w:marBottom w:val="0"/>
                                          <w:divBdr>
                                            <w:top w:val="none" w:sz="0" w:space="0" w:color="auto"/>
                                            <w:left w:val="none" w:sz="0" w:space="0" w:color="auto"/>
                                            <w:bottom w:val="none" w:sz="0" w:space="0" w:color="auto"/>
                                            <w:right w:val="none" w:sz="0" w:space="0" w:color="auto"/>
                                          </w:divBdr>
                                          <w:divsChild>
                                            <w:div w:id="1895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0136">
      <w:bodyDiv w:val="1"/>
      <w:marLeft w:val="0"/>
      <w:marRight w:val="0"/>
      <w:marTop w:val="0"/>
      <w:marBottom w:val="0"/>
      <w:divBdr>
        <w:top w:val="none" w:sz="0" w:space="0" w:color="auto"/>
        <w:left w:val="none" w:sz="0" w:space="0" w:color="auto"/>
        <w:bottom w:val="none" w:sz="0" w:space="0" w:color="auto"/>
        <w:right w:val="none" w:sz="0" w:space="0" w:color="auto"/>
      </w:divBdr>
    </w:div>
    <w:div w:id="2014380637">
      <w:bodyDiv w:val="1"/>
      <w:marLeft w:val="0"/>
      <w:marRight w:val="0"/>
      <w:marTop w:val="0"/>
      <w:marBottom w:val="0"/>
      <w:divBdr>
        <w:top w:val="none" w:sz="0" w:space="0" w:color="auto"/>
        <w:left w:val="none" w:sz="0" w:space="0" w:color="auto"/>
        <w:bottom w:val="none" w:sz="0" w:space="0" w:color="auto"/>
        <w:right w:val="none" w:sz="0" w:space="0" w:color="auto"/>
      </w:divBdr>
    </w:div>
    <w:div w:id="2067532917">
      <w:bodyDiv w:val="1"/>
      <w:marLeft w:val="0"/>
      <w:marRight w:val="0"/>
      <w:marTop w:val="0"/>
      <w:marBottom w:val="0"/>
      <w:divBdr>
        <w:top w:val="none" w:sz="0" w:space="0" w:color="auto"/>
        <w:left w:val="none" w:sz="0" w:space="0" w:color="auto"/>
        <w:bottom w:val="none" w:sz="0" w:space="0" w:color="auto"/>
        <w:right w:val="none" w:sz="0" w:space="0" w:color="auto"/>
      </w:divBdr>
    </w:div>
    <w:div w:id="2071804073">
      <w:bodyDiv w:val="1"/>
      <w:marLeft w:val="0"/>
      <w:marRight w:val="0"/>
      <w:marTop w:val="0"/>
      <w:marBottom w:val="0"/>
      <w:divBdr>
        <w:top w:val="none" w:sz="0" w:space="0" w:color="auto"/>
        <w:left w:val="none" w:sz="0" w:space="0" w:color="auto"/>
        <w:bottom w:val="none" w:sz="0" w:space="0" w:color="auto"/>
        <w:right w:val="none" w:sz="0" w:space="0" w:color="auto"/>
      </w:divBdr>
    </w:div>
    <w:div w:id="2095007625">
      <w:bodyDiv w:val="1"/>
      <w:marLeft w:val="0"/>
      <w:marRight w:val="0"/>
      <w:marTop w:val="0"/>
      <w:marBottom w:val="0"/>
      <w:divBdr>
        <w:top w:val="none" w:sz="0" w:space="0" w:color="auto"/>
        <w:left w:val="none" w:sz="0" w:space="0" w:color="auto"/>
        <w:bottom w:val="none" w:sz="0" w:space="0" w:color="auto"/>
        <w:right w:val="none" w:sz="0" w:space="0" w:color="auto"/>
      </w:divBdr>
    </w:div>
    <w:div w:id="210187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t.org.mx/industria/unidad-de-cumplimiento/denuncias-radiodifusoras-sin-conces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boe.es/boe/dias/2014/05/10/pdfs/BOE-A-2014-4950.pdf" TargetMode="External"/><Relationship Id="rId2" Type="http://schemas.openxmlformats.org/officeDocument/2006/relationships/hyperlink" Target="http://proteo2.sre.gob.mx/tratados/ARCHIVOS/UIT(CMR-2003).pdf" TargetMode="External"/><Relationship Id="rId1" Type="http://schemas.openxmlformats.org/officeDocument/2006/relationships/hyperlink" Target="http://proteo2.sre.gob.mx/tratados/muestratratado_nva.sre?id_tratado=600&amp;depositario=0" TargetMode="External"/><Relationship Id="rId5" Type="http://schemas.openxmlformats.org/officeDocument/2006/relationships/hyperlink" Target="http://servicios.infoleg.gob.ar/infolegInternet/anexos/235000-239999/239771/norma.htm" TargetMode="External"/><Relationship Id="rId4" Type="http://schemas.openxmlformats.org/officeDocument/2006/relationships/hyperlink" Target="http://www.leychile.cl/Navegar?idNorma=295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E5FB36-FC51-4DB4-9B1B-5BDF6527B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21</Pages>
  <Words>6901</Words>
  <Characters>37957</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44769</CharactersWithSpaces>
  <SharedDoc>false</SharedDoc>
  <HLinks>
    <vt:vector size="12" baseType="variant">
      <vt:variant>
        <vt:i4>3014765</vt:i4>
      </vt:variant>
      <vt:variant>
        <vt:i4>3</vt:i4>
      </vt:variant>
      <vt:variant>
        <vt:i4>0</vt:i4>
      </vt:variant>
      <vt:variant>
        <vt:i4>5</vt:i4>
      </vt:variant>
      <vt:variant>
        <vt:lpwstr>http://www.ift.org.mx/iftweb/industria-intermedia/lineamientos-generales-para-la-retransmision-de-senales-de-television-radiodifundida/</vt:lpwstr>
      </vt:variant>
      <vt:variant>
        <vt:lpwstr/>
      </vt:variant>
      <vt:variant>
        <vt:i4>655381</vt:i4>
      </vt:variant>
      <vt:variant>
        <vt:i4>0</vt:i4>
      </vt:variant>
      <vt:variant>
        <vt:i4>0</vt:i4>
      </vt:variant>
      <vt:variant>
        <vt:i4>5</vt:i4>
      </vt:variant>
      <vt:variant>
        <vt:lpwstr>http://www.adnpolitico.com/gobierno/2013/05/15/cofetel-e-ifetel-mejores-decisiones-en-telecomunicaciones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Manrique Velasco</dc:creator>
  <cp:lastModifiedBy>Dell_2015</cp:lastModifiedBy>
  <cp:revision>34</cp:revision>
  <cp:lastPrinted>2017-09-14T18:16:00Z</cp:lastPrinted>
  <dcterms:created xsi:type="dcterms:W3CDTF">2017-08-29T20:24:00Z</dcterms:created>
  <dcterms:modified xsi:type="dcterms:W3CDTF">2017-10-06T19:08:00Z</dcterms:modified>
</cp:coreProperties>
</file>